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 prévia divulgação do aumento da tarifa do ônibus urbano no âmbito do Município de Sumaré”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novembro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