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332/2021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“Dispõe sobre a prévia divulgação do aumento da tarifa do ônibus urbano no âmbito do Município de Sumaré”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novembro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