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67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SILVIO COLTR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“ACRESCENTA E ALTERA DISPOSITIVOS DA LEI MUNICIPAL Nº 5.695, DE 28 DE NOVEMBRO DE 2014, E REVOGA E ALTERA DISPOSITIVOS DA LEI MUNICIPAL Nº 4.891, DE 12 DE NOVEMBRO DE 2009”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junho de 2022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