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67/2022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SILVIO COLTR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“ACRESCENTA E ALTERA DISPOSITIVOS DA LEI MUNICIPAL Nº 5.695, DE 28 DE NOVEMBRO DE 2014, E REVOGA E ALTERA DISPOSITIVOS DA LEI MUNICIPAL Nº 4.891, DE 12 DE NOVEMBRO DE 2009”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junho de 2022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