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Projeto de Lei 155/2022, que dispõe sobre a proibição do consumo de dispositivos eletrônicos para fumar nas escolas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