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Projeto de Lei 155/2022, que dispõe sobre a proibição do consumo de dispositivos eletrônicos para fumar nas escola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