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Emenda Nº 1 ao Projeto de Lei Nº 155/2022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o Projeto de Lei 155/2022, que dispõe sobre a proibição do consumo de dispositivos eletrônicos para fumar nas escolas do município de Sumaré.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31 de agosto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