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5823AD4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E031E">
        <w:rPr>
          <w:rFonts w:ascii="Arial" w:hAnsi="Arial" w:cs="Arial"/>
          <w:b/>
          <w:sz w:val="24"/>
          <w:szCs w:val="24"/>
        </w:rPr>
        <w:t xml:space="preserve">Rua </w:t>
      </w:r>
      <w:r w:rsidR="00BB23E7">
        <w:rPr>
          <w:rFonts w:ascii="Arial" w:hAnsi="Arial" w:cs="Arial"/>
          <w:b/>
          <w:sz w:val="24"/>
          <w:szCs w:val="24"/>
        </w:rPr>
        <w:t>Visconde de Taunay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>Parque Residencial Casarão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4377247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9534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503586"/>
    <w:rsid w:val="0051286F"/>
    <w:rsid w:val="00527659"/>
    <w:rsid w:val="00530FC0"/>
    <w:rsid w:val="00535635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0BB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13A03-9AB6-4A54-8630-F9B86CE36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2023-05-01T19:18:00Z</dcterms:created>
  <dcterms:modified xsi:type="dcterms:W3CDTF">2023-05-01T19:18:00Z</dcterms:modified>
</cp:coreProperties>
</file>