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52937C6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62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4B3B">
        <w:rPr>
          <w:rFonts w:ascii="Arial" w:hAnsi="Arial" w:cs="Arial"/>
          <w:b/>
          <w:sz w:val="24"/>
          <w:szCs w:val="24"/>
          <w:u w:val="single"/>
        </w:rPr>
        <w:t xml:space="preserve">Doutor </w:t>
      </w:r>
      <w:r w:rsidR="005A4B3B">
        <w:rPr>
          <w:rFonts w:ascii="Arial" w:hAnsi="Arial" w:cs="Arial"/>
          <w:b/>
          <w:sz w:val="24"/>
          <w:szCs w:val="24"/>
          <w:u w:val="single"/>
        </w:rPr>
        <w:t>Antonio</w:t>
      </w:r>
      <w:r w:rsidR="005A4B3B">
        <w:rPr>
          <w:rFonts w:ascii="Arial" w:hAnsi="Arial" w:cs="Arial"/>
          <w:b/>
          <w:sz w:val="24"/>
          <w:szCs w:val="24"/>
          <w:u w:val="single"/>
        </w:rPr>
        <w:t xml:space="preserve"> Viçoso Moreira Rezende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158234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7435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66A27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D6E17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31E45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6811-230A-4D3C-AFE2-06A59707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2023-05-01T19:50:00Z</dcterms:created>
  <dcterms:modified xsi:type="dcterms:W3CDTF">2023-05-01T19:51:00Z</dcterms:modified>
</cp:coreProperties>
</file>