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115/2023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LUIZ ALFREDO CASTRO RUZZA DALBEN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Institui o Serviço de Acolhimento em Família Acolhedora no Município de Sumaré e dá outras providências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