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Cria o Programa do Bom Pagador, altera dispositivos da Lei Municipal nº 2.244/1990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