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divulgação da listagem de medicamentos disponíveis e em falta na Rede Municipal de Saúde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agosto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