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- Dispõe sobre a alteração dos artigos 1º e 2º da Lei 5749 de 09 de abril de 2015.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