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109/2023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Altera  dispositivos das leis Municipais nº 3949/2004 e 5824/2016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abril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