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5C0CE2" w14:paraId="0CCF601C" w14:textId="5BAF9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5C0CE2">
        <w:rPr>
          <w:rFonts w:ascii="Times New Roman" w:hAnsi="Times New Roman" w:cs="Times New Roman"/>
          <w:sz w:val="28"/>
          <w:szCs w:val="28"/>
        </w:rPr>
        <w:t>troca de lâmpada na quadra de vôlei do DERLA.</w:t>
      </w:r>
    </w:p>
    <w:p w:rsidR="007E50CA" w:rsidRPr="007E50CA" w:rsidP="00B915D1" w14:paraId="66475206" w14:textId="683591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55E7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</w:t>
      </w:r>
      <w:r w:rsidR="005C0CE2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8184-E5A0-4374-9D6A-2AB5379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2023-04-12T12:45:00Z</cp:lastPrinted>
  <dcterms:created xsi:type="dcterms:W3CDTF">2023-04-14T18:59:00Z</dcterms:created>
  <dcterms:modified xsi:type="dcterms:W3CDTF">2023-04-14T19:00:00Z</dcterms:modified>
</cp:coreProperties>
</file>