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CRIAÇÃO DO ÍNDICE DE DESEMPENHO DA GESTÃO MUNICIPAL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