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ONINHO MINEI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 a obrigatoriedade de disponibilização de oportunidade para a apresentação de grupos, bandas, cantores ou instrumentistas do município na abertura de eventos culturais que possuam financiamento público municipal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