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ONINHO MINEIR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 a obrigatoriedade de disponibilização de oportunidade para a apresentação de grupos, bandas, cantores ou instrumentistas do município na abertura de eventos culturais que possuam financiamento público municipal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