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054D425E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7FF7B097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5C3E83A5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54D3545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5E017A39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990C70">
        <w:rPr>
          <w:rFonts w:ascii="Bookman Old Style" w:eastAsia="Arial" w:hAnsi="Bookman Old Style" w:cs="Arial"/>
          <w:b/>
          <w:color w:val="333333"/>
          <w:sz w:val="24"/>
          <w:szCs w:val="24"/>
        </w:rPr>
        <w:t>111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90C70">
        <w:rPr>
          <w:rFonts w:ascii="Bookman Old Style" w:eastAsia="Arial" w:hAnsi="Bookman Old Style" w:cs="Arial"/>
          <w:b/>
          <w:color w:val="333333"/>
          <w:sz w:val="24"/>
          <w:szCs w:val="24"/>
        </w:rPr>
        <w:t>1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79BAB498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0AAF2DE6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990C70">
        <w:rPr>
          <w:rFonts w:ascii="Bookman Old Style" w:hAnsi="Bookman Old Style" w:cs="Arial"/>
          <w:sz w:val="24"/>
          <w:szCs w:val="24"/>
        </w:rPr>
        <w:t>8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990C70">
        <w:rPr>
          <w:rFonts w:ascii="Bookman Old Style" w:hAnsi="Bookman Old Style" w:cs="Arial"/>
          <w:sz w:val="24"/>
          <w:szCs w:val="24"/>
        </w:rPr>
        <w:t>111/2021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D62A6B" w:rsidP="00D62A6B" w14:paraId="7D807BA3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D62A6B" w:rsidP="00D62A6B" w14:paraId="45140710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</w:t>
      </w:r>
      <w:r w:rsidR="00990C70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8</w:t>
      </w: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° 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 xml:space="preserve"> 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O Poder Executivo regulamentará, no que couber, a presente Lei em até 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90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(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noventa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) 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dias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, de forma a garantir sua plena execução e fiscalização.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br/>
      </w:r>
    </w:p>
    <w:p w:rsidR="00990C70" w:rsidRPr="00D62A6B" w:rsidP="00990C70" w14:paraId="2C5FCB8D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 xml:space="preserve">Art. </w:t>
      </w:r>
      <w:r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2</w:t>
      </w: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</w:t>
      </w:r>
      <w:r>
        <w:rPr>
          <w:rFonts w:ascii="Bookman Old Style" w:hAnsi="Bookman Old Style" w:cs="Arial"/>
          <w:sz w:val="24"/>
          <w:szCs w:val="24"/>
        </w:rPr>
        <w:t>inserido</w:t>
      </w:r>
      <w:r w:rsidRPr="00D62A6B">
        <w:rPr>
          <w:rFonts w:ascii="Bookman Old Style" w:hAnsi="Bookman Old Style" w:cs="Arial"/>
          <w:sz w:val="24"/>
          <w:szCs w:val="24"/>
        </w:rPr>
        <w:t xml:space="preserve"> o Art. </w:t>
      </w:r>
      <w:r>
        <w:rPr>
          <w:rFonts w:ascii="Bookman Old Style" w:hAnsi="Bookman Old Style" w:cs="Arial"/>
          <w:sz w:val="24"/>
          <w:szCs w:val="24"/>
        </w:rPr>
        <w:t>9° a</w:t>
      </w:r>
      <w:r w:rsidRPr="00D62A6B">
        <w:rPr>
          <w:rFonts w:ascii="Bookman Old Style" w:hAnsi="Bookman Old Style" w:cs="Arial"/>
          <w:sz w:val="24"/>
          <w:szCs w:val="24"/>
        </w:rPr>
        <w:t xml:space="preserve">o Projeto de Lei nº </w:t>
      </w:r>
      <w:r>
        <w:rPr>
          <w:rFonts w:ascii="Bookman Old Style" w:hAnsi="Bookman Old Style" w:cs="Arial"/>
          <w:sz w:val="24"/>
          <w:szCs w:val="24"/>
        </w:rPr>
        <w:t>111/2021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990C70" w:rsidP="00D62A6B" w14:paraId="7210B8C9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</w:t>
      </w:r>
      <w:r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9</w:t>
      </w: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° 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 xml:space="preserve"> </w:t>
      </w:r>
      <w:r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Esta</w:t>
      </w:r>
      <w:r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Lei entra em vigor na data de sua publicação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.</w:t>
      </w:r>
    </w:p>
    <w:p w:rsidR="00990C70" w:rsidRPr="00D62A6B" w:rsidP="00D62A6B" w14:paraId="068DEBB0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0D976B60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04FEEA57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14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Abril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RPr="00D62A6B" w:rsidP="00D62A6B" w14:paraId="4270C261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7ADDD49B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2B32488E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C3E91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5AE6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558E8E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D30C4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A24A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E6241"/>
    <w:rsid w:val="0030770D"/>
    <w:rsid w:val="00342365"/>
    <w:rsid w:val="00393A8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46737"/>
    <w:rsid w:val="00990C70"/>
    <w:rsid w:val="009B0661"/>
    <w:rsid w:val="00A06CF2"/>
    <w:rsid w:val="00AE6AEE"/>
    <w:rsid w:val="00C00C1E"/>
    <w:rsid w:val="00C36776"/>
    <w:rsid w:val="00CD6B58"/>
    <w:rsid w:val="00CF401E"/>
    <w:rsid w:val="00D62A6B"/>
    <w:rsid w:val="00EE01A6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8805-1365-4BB2-82DB-9E7C8CA0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2023-03-24T18:46:00Z</cp:lastPrinted>
  <dcterms:created xsi:type="dcterms:W3CDTF">2023-04-14T13:43:00Z</dcterms:created>
  <dcterms:modified xsi:type="dcterms:W3CDTF">2023-04-14T13:43:00Z</dcterms:modified>
</cp:coreProperties>
</file>