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100/2023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ALAN LEAL, DIGÃO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instalação de Dispositivo Eletrônico de Segurança do tipo Botão de Pânico nas Escolas situadas no Município de Sumaré.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