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SILVIO COLTRO, DIGÃO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adotar Medidas Preventivas de Segurança nos estabelecimentos de Ensino da Rede Pública Municipal de Sumaré, incluindo a instalação de detectores de metais nos acessos e a presença de Profissionais de Segurança e Vigilância Patrimonial nas Unidades.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