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3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4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 INSTALAÇÃO DE DISPOSITIVO ELETRÔNICO DE SEGURANÇA DO TIPO BOTÃO DE PÂNICO NAS ESCOLAS SITUADAS NO MUNICÍPIO DE SUMARÉ.</w:t>
      </w:r>
    </w:p>
    <w:p w:rsidR="00000000" w:rsidRPr="00000000" w:rsidP="00000000" w14:paraId="0000000A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B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MT" w:eastAsia="ArialMT" w:hAnsi="ArialMT" w:cs="ArialMT"/>
          <w:sz w:val="20"/>
          <w:szCs w:val="20"/>
          <w:rtl w:val="0"/>
        </w:rPr>
        <w:br/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Art. 1º Autoriza a instalação de dispositivo eletrônico de segurança do tipo “botão de pânico” nas escolas públicas e </w:t>
      </w:r>
      <w:r w:rsidRPr="00000000">
        <w:rPr>
          <w:rFonts w:ascii="Arial" w:eastAsia="Arial" w:hAnsi="Arial" w:cs="Arial"/>
          <w:sz w:val="24"/>
          <w:szCs w:val="24"/>
          <w:rtl w:val="0"/>
        </w:rPr>
        <w:t>privad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situadas no Município de Sumaré.</w:t>
      </w: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§ 1º O botão de pânico deverá ser acessível a professores e funcionários da escola, devendo ser instalado estrategicamente, a fim de evitar o acionamento desnecessário.</w:t>
      </w: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§ 2º Entende-se por botão de pânico o equipamento formado por um receptor e botão de acionamento que será usado para enviar sinal de alerta para uma central com integração com a Guarda Municipal.</w:t>
      </w: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§ 3º Poderá ainda ser instalado dispositivo que acione sirene do lado externo da escola, para chamar atenção de transeuntes e alertar da possibilidade de ocorrência de ato de violência no local.</w:t>
      </w: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 2°. O Poder Executivo Municipal poderá firmar parceria com órgãos de Segurança, como a Polícia Militar e Polícia Civil para integração com o botão de pânico</w:t>
      </w: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 3º Para a implementação do botão de pânico o Poder Executivo poderá receber doações e realizar convênios e parcerias com órgãos e instituições públicas e privadas.</w:t>
      </w: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3" w:name="_heading=h.r69yfmloxhki" w:colFirst="0" w:colLast="0"/>
      <w:bookmarkEnd w:id="3"/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 4º O Poder Executivo poderá designar a Secretaria Municipal de Educação, em conjunto com a Guarda Municipal, para estabeler a forma de implantação do botão de pânico previsto nesta Lei.</w:t>
      </w: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  5º - As despesas decorrentes da execução desta lei correrão por conta de dotações orçamentárias próprias suplementadas se necessário.</w:t>
      </w: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4" w:name="_heading=h.yuof3vr1de75" w:colFirst="0" w:colLast="0"/>
      <w:bookmarkEnd w:id="4"/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  6º - O poder executivo regulamentará esta lei no que couber no prazo máximo de 90 (noventa) dias contados da data de sua publicação.</w:t>
      </w: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5" w:name="_heading=h.hvyc1bfoqtwf" w:colFirst="0" w:colLast="0"/>
      <w:bookmarkEnd w:id="5"/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6" w:name="_heading=h.a9b9vni87jck" w:colFirst="0" w:colLast="0"/>
      <w:bookmarkEnd w:id="6"/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  7º - Esta lei entra em vigor na data de sua publicação</w:t>
      </w:r>
    </w:p>
    <w:p w:rsidR="00000000" w:rsidRPr="00000000" w:rsidP="00000000" w14:paraId="0000001E">
      <w:pPr>
        <w:rPr>
          <w:rFonts w:ascii="Arial" w:eastAsia="Arial" w:hAnsi="Arial" w:cs="Arial"/>
          <w:sz w:val="24"/>
          <w:szCs w:val="24"/>
        </w:rPr>
      </w:pPr>
      <w:bookmarkStart w:id="7" w:name="_heading=h.ut25nh8ag6ms" w:colFirst="0" w:colLast="0"/>
      <w:bookmarkEnd w:id="7"/>
    </w:p>
    <w:p w:rsidR="00000000" w:rsidRPr="00000000" w:rsidP="00000000" w14:paraId="0000001F">
      <w:pPr>
        <w:rPr>
          <w:rFonts w:ascii="Arial" w:eastAsia="Arial" w:hAnsi="Arial" w:cs="Arial"/>
          <w:sz w:val="24"/>
          <w:szCs w:val="24"/>
        </w:rPr>
      </w:pPr>
      <w:bookmarkStart w:id="8" w:name="_heading=h.gflxtw41zje3" w:colFirst="0" w:colLast="0"/>
      <w:bookmarkEnd w:id="8"/>
      <w:r w:rsidRPr="00000000">
        <w:rPr>
          <w:rFonts w:ascii="Arial" w:eastAsia="Arial" w:hAnsi="Arial" w:cs="Arial"/>
          <w:sz w:val="24"/>
          <w:szCs w:val="24"/>
          <w:rtl w:val="0"/>
        </w:rPr>
        <w:t>…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</w:t>
      </w:r>
    </w:p>
    <w:p w:rsidR="00000000" w:rsidRPr="00000000" w:rsidP="00000000" w14:paraId="0000002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1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2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05 de abril de 2023.</w:t>
      </w:r>
    </w:p>
    <w:p w:rsidR="00000000" w:rsidRPr="00000000" w:rsidP="00000000" w14:paraId="00000023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3593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5"/>
    <w:p w:rsidR="00000000" w:rsidRPr="00000000" w:rsidP="00000000" w14:paraId="0000002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br w:type="page"/>
      </w:r>
    </w:p>
    <w:p w:rsidR="00000000" w:rsidRPr="00000000" w:rsidP="00000000" w14:paraId="0000003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violência nas escolas é um dos temas que tem preocupado a população, pois é crescente o número de ocorrência de ataques e atos terroristas em escolas.</w:t>
      </w:r>
    </w:p>
    <w:p w:rsidR="00000000" w:rsidRPr="00000000" w:rsidP="00000000" w14:paraId="000000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Não resta dúvida sobre a importância e a necessidade de que o Poder Público encontre meios adequados para a prevenção de atos de violência, e meios de proteção aos estudantes e profissionais da área da educação.</w:t>
      </w:r>
    </w:p>
    <w:p w:rsidR="00000000" w:rsidRPr="00000000" w:rsidP="00000000" w14:paraId="000000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Esse sistema visa permitir uma ação rápida das forças de segurança, que será acionada imediatamente para o socorro à escola onde ocorra a violência, podendo interceptar as ações criminosas em andamento e até inibir ações dessa natureza.</w:t>
      </w:r>
    </w:p>
    <w:p w:rsidR="00000000" w:rsidRPr="00000000" w:rsidP="00000000" w14:paraId="000000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3F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2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abril de 2023</w:t>
      </w:r>
    </w:p>
    <w:p w:rsidR="00000000" w:rsidRPr="00000000" w:rsidP="00000000" w14:paraId="00000043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314806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7">
    <w:bookmarkStart w:id="9" w:name="_heading=h.3znysh7" w:colFirst="0" w:colLast="0"/>
    <w:bookmarkEnd w:id="9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3099009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88165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4">
    <w:r w:rsidRPr="00000000"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6301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45717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36766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sgMCRJ8Y/0JmnKwMa37QJT2PCwQ==">AMUW2mWmEFIYI7FkCVObTPp8JPSirYBqRD9gZePNwHXNugjaoI/9+T+s62qAX/EOgvGbrv6WfGYwGTSnPj1m8aLgP8L7JTmsXv83GdcT0mVVJl5OFMi6m883ACGfGy51WDEj0mhZvaoLQ4RMG62ksMv3p2fiWLTisks2XOr0gh2dKjmgphubxEpgdkiUIsNbCbqxro/tKgBRl5qbe/kTW3isTYGF7o1kQsiR+8Qkc949OBH4wEbSiusJBRKdRO4MSECHsFQFaRbVZHvFpNwtfkuCm4TaBgvmpaTu1ynxbBfWcw/RxxNb44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