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25B84EA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BE7AAC">
        <w:rPr>
          <w:rFonts w:ascii="Arial" w:hAnsi="Arial" w:cs="Arial"/>
          <w:sz w:val="24"/>
          <w:szCs w:val="24"/>
        </w:rPr>
        <w:t>Carmine Tozzi</w:t>
      </w:r>
      <w:r w:rsidR="00F85371">
        <w:rPr>
          <w:rFonts w:ascii="Arial" w:hAnsi="Arial" w:cs="Arial"/>
          <w:sz w:val="24"/>
          <w:szCs w:val="24"/>
        </w:rPr>
        <w:t>, bairro Vila Menuzzo.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1088C" w:rsidP="0071088C" w14:paraId="7F9864C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079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088C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56DC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10AC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15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2023-04-03T15:51:00Z</dcterms:created>
  <dcterms:modified xsi:type="dcterms:W3CDTF">2023-04-03T15:51:00Z</dcterms:modified>
</cp:coreProperties>
</file>