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3D894D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EF6D8A">
        <w:rPr>
          <w:rFonts w:ascii="Arial" w:hAnsi="Arial" w:cs="Arial"/>
          <w:sz w:val="24"/>
          <w:szCs w:val="24"/>
        </w:rPr>
        <w:t>Ezide Michelucci Bianchi</w:t>
      </w:r>
      <w:r w:rsidR="00F85371">
        <w:rPr>
          <w:rFonts w:ascii="Arial" w:hAnsi="Arial" w:cs="Arial"/>
          <w:sz w:val="24"/>
          <w:szCs w:val="24"/>
        </w:rPr>
        <w:t>, bairro Vila Menuzzo.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5CE2" w:rsidP="003A5CE2" w14:paraId="5F3E4D9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03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127036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5CE2"/>
    <w:rsid w:val="003A78B6"/>
    <w:rsid w:val="003B186B"/>
    <w:rsid w:val="003B29DA"/>
    <w:rsid w:val="003B4E4E"/>
    <w:rsid w:val="003B5D29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814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B5EA5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D7F6F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2023-04-03T15:47:00Z</dcterms:created>
  <dcterms:modified xsi:type="dcterms:W3CDTF">2023-04-03T15:47:00Z</dcterms:modified>
</cp:coreProperties>
</file>