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79/2023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ANDRE DA FARMÁCIA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revogação da Lei Municipal nº 7044, de 13 de março de 2023.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28 de março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334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334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