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revisão geral anual aos servidores públicos municipais, altera dispositivos legais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