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revisão geral anual aos servidores públicos municipais, altera dispositivos legai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