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B52D02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02918">
        <w:rPr>
          <w:rFonts w:ascii="Arial" w:hAnsi="Arial" w:cs="Arial"/>
          <w:b/>
          <w:sz w:val="24"/>
          <w:szCs w:val="24"/>
          <w:u w:val="single"/>
        </w:rPr>
        <w:t>Tupã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1267">
        <w:rPr>
          <w:rFonts w:ascii="Arial" w:hAnsi="Arial" w:cs="Arial"/>
          <w:b/>
          <w:sz w:val="24"/>
          <w:szCs w:val="24"/>
          <w:u w:val="single"/>
        </w:rPr>
        <w:t>Parque Residencial Salerno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2429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2918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5D00"/>
    <w:rsid w:val="003272A6"/>
    <w:rsid w:val="0033017E"/>
    <w:rsid w:val="00332246"/>
    <w:rsid w:val="003333D4"/>
    <w:rsid w:val="003352BA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4C6E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4F6F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1A0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B7C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144D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17B29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064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2CA2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FA19A-2327-4C95-B176-6B8EFEB9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2023-03-27T19:52:00Z</dcterms:created>
  <dcterms:modified xsi:type="dcterms:W3CDTF">2023-03-27T19:52:00Z</dcterms:modified>
</cp:coreProperties>
</file>