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EREADO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Alteração do inciso IX do art. 178 da Lei Municipal n° 2.244, de 13 de dezembro de 1990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