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grama Municipal de Incentivo à Prática de Futebol Feminin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