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rograma Municipal de Incentivo à Prática de Futebol Feminin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