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revogação da Lei Municipal nº 7044, de 13 de março de 2023.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