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revogação da Lei Municipal nº 7044, de 13 de março de 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