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3A696B" w:rsidP="005F4613" w14:paraId="60EE31AD" w14:textId="24F3DFC9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>retirada de entulho</w:t>
      </w:r>
      <w:r w:rsidR="005E6ED5">
        <w:rPr>
          <w:rFonts w:ascii="Arial" w:eastAsia="MS Mincho" w:hAnsi="Arial" w:cs="Arial"/>
          <w:b/>
          <w:bCs/>
          <w:sz w:val="28"/>
          <w:szCs w:val="28"/>
        </w:rPr>
        <w:t>,</w:t>
      </w:r>
      <w:r w:rsidR="0054234A">
        <w:rPr>
          <w:rFonts w:ascii="Arial" w:eastAsia="MS Mincho" w:hAnsi="Arial" w:cs="Arial"/>
          <w:b/>
          <w:bCs/>
          <w:sz w:val="28"/>
          <w:szCs w:val="28"/>
        </w:rPr>
        <w:t xml:space="preserve"> lixo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E6ED5">
        <w:rPr>
          <w:rFonts w:ascii="Arial" w:eastAsia="MS Mincho" w:hAnsi="Arial" w:cs="Arial"/>
          <w:b/>
          <w:bCs/>
          <w:sz w:val="28"/>
          <w:szCs w:val="28"/>
        </w:rPr>
        <w:t xml:space="preserve">e revitalização da Praça </w:t>
      </w:r>
      <w:r w:rsidR="005E6ED5">
        <w:rPr>
          <w:rFonts w:ascii="Arial" w:eastAsia="MS Mincho" w:hAnsi="Arial" w:cs="Arial"/>
          <w:b/>
          <w:bCs/>
          <w:sz w:val="28"/>
          <w:szCs w:val="28"/>
        </w:rPr>
        <w:t>Vitto</w:t>
      </w:r>
      <w:r w:rsidR="005E6ED5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E6ED5">
        <w:rPr>
          <w:rFonts w:ascii="Arial" w:eastAsia="MS Mincho" w:hAnsi="Arial" w:cs="Arial"/>
          <w:b/>
          <w:bCs/>
          <w:sz w:val="28"/>
          <w:szCs w:val="28"/>
        </w:rPr>
        <w:t>Franciscato</w:t>
      </w:r>
      <w:r w:rsidR="005E6ED5">
        <w:rPr>
          <w:rFonts w:ascii="Arial" w:eastAsia="MS Mincho" w:hAnsi="Arial" w:cs="Arial"/>
          <w:b/>
          <w:bCs/>
          <w:sz w:val="28"/>
          <w:szCs w:val="28"/>
        </w:rPr>
        <w:t>, n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>a</w:t>
      </w:r>
      <w:r w:rsidR="00B5100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3A696B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5E6ED5">
        <w:rPr>
          <w:rFonts w:ascii="Arial" w:eastAsia="MS Mincho" w:hAnsi="Arial" w:cs="Arial"/>
          <w:b/>
          <w:bCs/>
          <w:sz w:val="28"/>
          <w:szCs w:val="28"/>
        </w:rPr>
        <w:t>João Antônio Corrêa</w:t>
      </w:r>
      <w:r w:rsidRPr="003A696B">
        <w:rPr>
          <w:rFonts w:ascii="Arial" w:eastAsia="MS Mincho" w:hAnsi="Arial" w:cs="Arial"/>
          <w:b/>
          <w:bCs/>
          <w:sz w:val="28"/>
          <w:szCs w:val="28"/>
        </w:rPr>
        <w:t xml:space="preserve">, Jd. </w:t>
      </w:r>
      <w:r w:rsidR="00A34460">
        <w:rPr>
          <w:rFonts w:ascii="Arial" w:eastAsia="MS Mincho" w:hAnsi="Arial" w:cs="Arial"/>
          <w:b/>
          <w:bCs/>
          <w:sz w:val="28"/>
          <w:szCs w:val="28"/>
        </w:rPr>
        <w:t>B</w:t>
      </w:r>
      <w:r w:rsidR="00E4480A">
        <w:rPr>
          <w:rFonts w:ascii="Arial" w:eastAsia="MS Mincho" w:hAnsi="Arial" w:cs="Arial"/>
          <w:b/>
          <w:bCs/>
          <w:sz w:val="28"/>
          <w:szCs w:val="28"/>
        </w:rPr>
        <w:t>andeirantes</w:t>
      </w:r>
      <w:r w:rsidR="00A34460">
        <w:rPr>
          <w:rFonts w:ascii="Arial" w:eastAsia="MS Mincho" w:hAnsi="Arial" w:cs="Arial"/>
          <w:b/>
          <w:bCs/>
          <w:sz w:val="28"/>
          <w:szCs w:val="28"/>
        </w:rPr>
        <w:t xml:space="preserve"> – Sumaré.</w:t>
      </w:r>
    </w:p>
    <w:p w:rsidR="006C63FD" w:rsidP="00FE58E1" w14:paraId="79E530F2" w14:textId="7206B7DC">
      <w:pPr>
        <w:pStyle w:val="BodyText"/>
        <w:ind w:firstLine="708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54234A">
        <w:rPr>
          <w:rFonts w:ascii="Arial" w:eastAsia="MS Mincho" w:hAnsi="Arial" w:cs="Arial"/>
          <w:sz w:val="28"/>
          <w:szCs w:val="28"/>
        </w:rPr>
        <w:t>há</w:t>
      </w:r>
      <w:r>
        <w:rPr>
          <w:rFonts w:ascii="Arial" w:eastAsia="MS Mincho" w:hAnsi="Arial" w:cs="Arial"/>
          <w:sz w:val="28"/>
          <w:szCs w:val="28"/>
        </w:rPr>
        <w:t xml:space="preserve"> acúmulo de</w:t>
      </w:r>
      <w:r w:rsidR="003A696B">
        <w:rPr>
          <w:rFonts w:ascii="Arial" w:eastAsia="MS Mincho" w:hAnsi="Arial" w:cs="Arial"/>
          <w:sz w:val="28"/>
          <w:szCs w:val="28"/>
        </w:rPr>
        <w:t xml:space="preserve"> lixo e</w:t>
      </w:r>
      <w:r>
        <w:rPr>
          <w:rFonts w:ascii="Arial" w:eastAsia="MS Mincho" w:hAnsi="Arial" w:cs="Arial"/>
          <w:sz w:val="28"/>
          <w:szCs w:val="28"/>
        </w:rPr>
        <w:t xml:space="preserve"> entulho</w:t>
      </w:r>
      <w:r w:rsidR="00E72E3F">
        <w:rPr>
          <w:rFonts w:ascii="Arial" w:eastAsia="MS Mincho" w:hAnsi="Arial" w:cs="Arial"/>
          <w:sz w:val="28"/>
          <w:szCs w:val="28"/>
        </w:rPr>
        <w:t xml:space="preserve"> </w:t>
      </w:r>
      <w:r w:rsidR="005256EC">
        <w:rPr>
          <w:rFonts w:ascii="Arial" w:eastAsia="MS Mincho" w:hAnsi="Arial" w:cs="Arial"/>
          <w:sz w:val="28"/>
          <w:szCs w:val="28"/>
        </w:rPr>
        <w:t xml:space="preserve">na </w:t>
      </w:r>
      <w:r w:rsidR="00A34460">
        <w:rPr>
          <w:rFonts w:ascii="Arial" w:eastAsia="MS Mincho" w:hAnsi="Arial" w:cs="Arial"/>
          <w:sz w:val="28"/>
          <w:szCs w:val="28"/>
        </w:rPr>
        <w:t>praça</w:t>
      </w:r>
      <w:r w:rsidR="00F573E2">
        <w:rPr>
          <w:rFonts w:ascii="Arial" w:eastAsia="MS Mincho" w:hAnsi="Arial" w:cs="Arial"/>
          <w:sz w:val="28"/>
          <w:szCs w:val="28"/>
        </w:rPr>
        <w:t xml:space="preserve"> supracitada</w:t>
      </w:r>
      <w:r w:rsidR="00B52E62">
        <w:rPr>
          <w:rFonts w:ascii="Arial" w:eastAsia="MS Mincho" w:hAnsi="Arial" w:cs="Arial"/>
          <w:sz w:val="28"/>
          <w:szCs w:val="28"/>
        </w:rPr>
        <w:t>,</w:t>
      </w:r>
      <w:r w:rsidR="00D640E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prejudic</w:t>
      </w:r>
      <w:r w:rsidR="00D640ED">
        <w:rPr>
          <w:rFonts w:ascii="Arial" w:eastAsia="MS Mincho" w:hAnsi="Arial" w:cs="Arial"/>
          <w:sz w:val="28"/>
          <w:szCs w:val="28"/>
        </w:rPr>
        <w:t>a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>
        <w:rPr>
          <w:rFonts w:ascii="Arial" w:eastAsia="MS Mincho" w:hAnsi="Arial" w:cs="Arial"/>
          <w:sz w:val="28"/>
          <w:szCs w:val="28"/>
        </w:rPr>
        <w:t xml:space="preserve"> a locomoção dos pedestres</w:t>
      </w:r>
      <w:r w:rsidR="003A696B">
        <w:rPr>
          <w:rFonts w:ascii="Arial" w:eastAsia="MS Mincho" w:hAnsi="Arial" w:cs="Arial"/>
          <w:sz w:val="28"/>
          <w:szCs w:val="28"/>
        </w:rPr>
        <w:t>,</w:t>
      </w:r>
      <w:r w:rsidR="00761483">
        <w:rPr>
          <w:rFonts w:ascii="Arial" w:eastAsia="MS Mincho" w:hAnsi="Arial" w:cs="Arial"/>
          <w:sz w:val="28"/>
          <w:szCs w:val="28"/>
        </w:rPr>
        <w:t xml:space="preserve"> atra</w:t>
      </w:r>
      <w:r w:rsidR="00D640ED">
        <w:rPr>
          <w:rFonts w:ascii="Arial" w:eastAsia="MS Mincho" w:hAnsi="Arial" w:cs="Arial"/>
          <w:sz w:val="28"/>
          <w:szCs w:val="28"/>
        </w:rPr>
        <w:t>i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 w:rsidR="00761483">
        <w:rPr>
          <w:rFonts w:ascii="Arial" w:eastAsia="MS Mincho" w:hAnsi="Arial" w:cs="Arial"/>
          <w:sz w:val="28"/>
          <w:szCs w:val="28"/>
        </w:rPr>
        <w:t xml:space="preserve"> animais peçonhentos</w:t>
      </w:r>
      <w:r w:rsidR="003A696B">
        <w:rPr>
          <w:rFonts w:ascii="Arial" w:eastAsia="MS Mincho" w:hAnsi="Arial" w:cs="Arial"/>
          <w:sz w:val="28"/>
          <w:szCs w:val="28"/>
        </w:rPr>
        <w:t xml:space="preserve"> e vetores de doenças</w:t>
      </w:r>
      <w:r w:rsidR="00761483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além d</w:t>
      </w:r>
      <w:r w:rsidR="00D640ED">
        <w:rPr>
          <w:rFonts w:ascii="Arial" w:eastAsia="MS Mincho" w:hAnsi="Arial" w:cs="Arial"/>
          <w:sz w:val="28"/>
          <w:szCs w:val="28"/>
        </w:rPr>
        <w:t>e proporcionar</w:t>
      </w:r>
      <w:r>
        <w:rPr>
          <w:rFonts w:ascii="Arial" w:eastAsia="MS Mincho" w:hAnsi="Arial" w:cs="Arial"/>
          <w:sz w:val="28"/>
          <w:szCs w:val="28"/>
        </w:rPr>
        <w:t xml:space="preserve"> poluição visual.</w:t>
      </w:r>
    </w:p>
    <w:p w:rsidR="00FE58E1" w:rsidP="00FE58E1" w14:paraId="06C87932" w14:textId="77777777">
      <w:pPr>
        <w:pStyle w:val="BodyText"/>
        <w:ind w:firstLine="708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D5E0F3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A34460">
        <w:rPr>
          <w:rFonts w:ascii="Arial" w:hAnsi="Arial" w:cs="Arial"/>
          <w:sz w:val="28"/>
          <w:szCs w:val="28"/>
        </w:rPr>
        <w:t>21</w:t>
      </w:r>
      <w:r w:rsidR="001E0C7C">
        <w:rPr>
          <w:rFonts w:ascii="Arial" w:hAnsi="Arial" w:cs="Arial"/>
          <w:sz w:val="28"/>
          <w:szCs w:val="28"/>
        </w:rPr>
        <w:t xml:space="preserve"> de </w:t>
      </w:r>
      <w:r w:rsidR="00A34460">
        <w:rPr>
          <w:rFonts w:ascii="Arial" w:hAnsi="Arial" w:cs="Arial"/>
          <w:sz w:val="28"/>
          <w:szCs w:val="28"/>
        </w:rPr>
        <w:t>março</w:t>
      </w:r>
      <w:r w:rsidR="00E72E3F">
        <w:rPr>
          <w:rFonts w:ascii="Arial" w:hAnsi="Arial" w:cs="Arial"/>
          <w:sz w:val="28"/>
          <w:szCs w:val="28"/>
        </w:rPr>
        <w:t xml:space="preserve"> de 202</w:t>
      </w:r>
      <w:r w:rsidR="005F4613">
        <w:rPr>
          <w:rFonts w:ascii="Arial" w:hAnsi="Arial" w:cs="Arial"/>
          <w:sz w:val="28"/>
          <w:szCs w:val="28"/>
        </w:rPr>
        <w:t>3</w:t>
      </w:r>
      <w:r w:rsidR="00E72E3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5FFC"/>
    <w:rsid w:val="000B00F6"/>
    <w:rsid w:val="000C2CAD"/>
    <w:rsid w:val="000D2BDC"/>
    <w:rsid w:val="000E40C8"/>
    <w:rsid w:val="00104AAA"/>
    <w:rsid w:val="001170BB"/>
    <w:rsid w:val="0012309B"/>
    <w:rsid w:val="001417E4"/>
    <w:rsid w:val="001500FF"/>
    <w:rsid w:val="00154B38"/>
    <w:rsid w:val="0015657E"/>
    <w:rsid w:val="00156CF8"/>
    <w:rsid w:val="001935E6"/>
    <w:rsid w:val="00195E41"/>
    <w:rsid w:val="001A3BCD"/>
    <w:rsid w:val="001D2D78"/>
    <w:rsid w:val="001E0C7C"/>
    <w:rsid w:val="00292189"/>
    <w:rsid w:val="0032336A"/>
    <w:rsid w:val="003A696B"/>
    <w:rsid w:val="003B268C"/>
    <w:rsid w:val="004148B4"/>
    <w:rsid w:val="00460A32"/>
    <w:rsid w:val="004B2CC9"/>
    <w:rsid w:val="004E5438"/>
    <w:rsid w:val="0051286F"/>
    <w:rsid w:val="00521132"/>
    <w:rsid w:val="005256EC"/>
    <w:rsid w:val="0053767C"/>
    <w:rsid w:val="0054234A"/>
    <w:rsid w:val="005D16B4"/>
    <w:rsid w:val="005E0F4C"/>
    <w:rsid w:val="005E6ED5"/>
    <w:rsid w:val="005F4613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36AFF"/>
    <w:rsid w:val="0074524F"/>
    <w:rsid w:val="00752A18"/>
    <w:rsid w:val="00761483"/>
    <w:rsid w:val="0077289D"/>
    <w:rsid w:val="007E2B98"/>
    <w:rsid w:val="00822396"/>
    <w:rsid w:val="00911522"/>
    <w:rsid w:val="00920A2B"/>
    <w:rsid w:val="00930C9A"/>
    <w:rsid w:val="00986C93"/>
    <w:rsid w:val="009E65ED"/>
    <w:rsid w:val="00A06CF2"/>
    <w:rsid w:val="00A150FA"/>
    <w:rsid w:val="00A34460"/>
    <w:rsid w:val="00A97865"/>
    <w:rsid w:val="00AE6AEE"/>
    <w:rsid w:val="00B5100F"/>
    <w:rsid w:val="00B52E62"/>
    <w:rsid w:val="00C00C1E"/>
    <w:rsid w:val="00C36776"/>
    <w:rsid w:val="00C52D46"/>
    <w:rsid w:val="00CA0433"/>
    <w:rsid w:val="00CA7DF5"/>
    <w:rsid w:val="00CD6B58"/>
    <w:rsid w:val="00CE6135"/>
    <w:rsid w:val="00CF401E"/>
    <w:rsid w:val="00D329E0"/>
    <w:rsid w:val="00D640ED"/>
    <w:rsid w:val="00E4480A"/>
    <w:rsid w:val="00E72E3F"/>
    <w:rsid w:val="00F517C3"/>
    <w:rsid w:val="00F573E2"/>
    <w:rsid w:val="00F6275C"/>
    <w:rsid w:val="00FE58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4331C-D8DA-466E-AA43-06FC89B2E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2023-03-21T13:17:00Z</dcterms:created>
  <dcterms:modified xsi:type="dcterms:W3CDTF">2023-03-21T13:17:00Z</dcterms:modified>
</cp:coreProperties>
</file>