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2C105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 w:rsid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 w:rsid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 w:rsidR="17561562">
        <w:rPr>
          <w:rFonts w:ascii="Arial" w:hAnsi="Arial" w:cs="Arial"/>
          <w:sz w:val="24"/>
          <w:szCs w:val="24"/>
        </w:rPr>
        <w:t>na Rua Antônio Barejan Filho</w:t>
      </w:r>
      <w:bookmarkStart w:id="0" w:name="_GoBack"/>
      <w:bookmarkEnd w:id="0"/>
      <w:r w:rsidRPr="17561562" w:rsidR="17561562">
        <w:rPr>
          <w:rFonts w:ascii="Arial" w:hAnsi="Arial" w:cs="Arial"/>
          <w:sz w:val="24"/>
          <w:szCs w:val="24"/>
        </w:rPr>
        <w:t>, Jardim Virgílio Basso.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 w:rsid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5066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2021-02-15T15:54:37Z</dcterms:modified>
</cp:coreProperties>
</file>