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C56CE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7AE912A" w:rsidR="37AE912A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37AE912A" w:rsidR="37AE912A">
        <w:rPr>
          <w:rFonts w:ascii="Arial" w:hAnsi="Arial" w:cs="Arial"/>
          <w:b/>
          <w:bCs/>
          <w:sz w:val="24"/>
          <w:szCs w:val="24"/>
        </w:rPr>
        <w:t xml:space="preserve"> </w:t>
      </w:r>
      <w:r w:rsidRPr="37AE912A" w:rsidR="37AE912A">
        <w:rPr>
          <w:rFonts w:ascii="Arial" w:hAnsi="Arial" w:cs="Arial"/>
          <w:sz w:val="24"/>
          <w:szCs w:val="24"/>
        </w:rPr>
        <w:t>na Rua Sebastião Vaz Torres</w:t>
      </w:r>
      <w:bookmarkStart w:id="0" w:name="_GoBack"/>
      <w:bookmarkEnd w:id="0"/>
      <w:r w:rsidRPr="37AE912A" w:rsidR="37AE912A">
        <w:rPr>
          <w:rFonts w:ascii="Arial" w:hAnsi="Arial" w:cs="Arial"/>
          <w:sz w:val="24"/>
          <w:szCs w:val="24"/>
        </w:rPr>
        <w:t>, Jardim Virgílio Basso.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37AE912A" w:rsidR="37AE912A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64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37AE9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2021-02-15T15:52:58Z</dcterms:modified>
</cp:coreProperties>
</file>