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“Acrescenta parágrafo único e altera a redação do caput do art. 5º da Lei Municipal nº 3.366, de 22 de outubro de 1999 e dá outras providências”.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