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especial no orçamento vigente no valor de R$ 69.000,00 (sessenta e nove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