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4F54F545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>
        <w:rPr>
          <w:rFonts w:ascii="Bookman Old Style" w:hAnsi="Bookman Old Style"/>
        </w:rPr>
        <w:t>LUIZ ALFREDO CASTRO RUZZA DALBEN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autorização ao executivo municipal para promover a abertura de crédito adicional suplementar no orçamento vigente no valor de R$ 61.000,00 (sessenta e um mil reais), para os fins que especifica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9</cp:revision>
  <cp:lastPrinted>2021-02-25T18:05:00Z</cp:lastPrinted>
  <dcterms:created xsi:type="dcterms:W3CDTF">2023-03-03T14:28:00Z</dcterms:created>
  <dcterms:modified xsi:type="dcterms:W3CDTF">2023-03-03T18:19:00Z</dcterms:modified>
</cp:coreProperties>
</file>