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13DB" w:rsidRPr="00B41044" w:rsidP="00DD4523" w14:paraId="469E2A4F" w14:textId="25A7C722">
      <w:pPr>
        <w:spacing w:line="360" w:lineRule="auto"/>
        <w:ind w:right="-48"/>
        <w:jc w:val="center"/>
        <w:rPr>
          <w:rFonts w:ascii="Arial" w:hAnsi="Arial" w:cs="Arial"/>
          <w:b/>
          <w:bCs/>
          <w:sz w:val="28"/>
          <w:szCs w:val="28"/>
        </w:rPr>
      </w:pPr>
      <w:r w:rsidRPr="00B41044">
        <w:rPr>
          <w:rFonts w:ascii="Arial" w:hAnsi="Arial" w:cs="Arial"/>
          <w:b/>
          <w:bCs/>
          <w:sz w:val="28"/>
          <w:szCs w:val="28"/>
        </w:rPr>
        <w:t xml:space="preserve">PROJETO DE LEI Nº    </w:t>
      </w:r>
      <w:r w:rsidRPr="00B41044">
        <w:rPr>
          <w:rFonts w:ascii="Arial" w:hAnsi="Arial" w:cs="Arial"/>
          <w:b/>
          <w:bCs/>
          <w:sz w:val="28"/>
          <w:szCs w:val="28"/>
        </w:rPr>
        <w:t xml:space="preserve">  ,</w:t>
      </w:r>
      <w:r w:rsidRPr="00B41044">
        <w:rPr>
          <w:rFonts w:ascii="Arial" w:hAnsi="Arial" w:cs="Arial"/>
          <w:b/>
          <w:bCs/>
          <w:sz w:val="28"/>
          <w:szCs w:val="28"/>
        </w:rPr>
        <w:t xml:space="preserve"> de </w:t>
      </w:r>
      <w:r w:rsidRPr="00B41044" w:rsidR="00F75A94">
        <w:rPr>
          <w:rFonts w:ascii="Arial" w:hAnsi="Arial" w:cs="Arial"/>
          <w:b/>
          <w:bCs/>
          <w:sz w:val="28"/>
          <w:szCs w:val="28"/>
        </w:rPr>
        <w:t>1</w:t>
      </w:r>
      <w:r w:rsidR="00DD4523">
        <w:rPr>
          <w:rFonts w:ascii="Arial" w:hAnsi="Arial" w:cs="Arial"/>
          <w:b/>
          <w:bCs/>
          <w:sz w:val="28"/>
          <w:szCs w:val="28"/>
        </w:rPr>
        <w:t>5</w:t>
      </w:r>
      <w:r w:rsidRPr="00B41044" w:rsidR="00F75A94">
        <w:rPr>
          <w:rFonts w:ascii="Arial" w:hAnsi="Arial" w:cs="Arial"/>
          <w:b/>
          <w:bCs/>
          <w:sz w:val="28"/>
          <w:szCs w:val="28"/>
        </w:rPr>
        <w:t xml:space="preserve"> </w:t>
      </w:r>
      <w:r w:rsidRPr="00B41044">
        <w:rPr>
          <w:rFonts w:ascii="Arial" w:hAnsi="Arial" w:cs="Arial"/>
          <w:b/>
          <w:bCs/>
          <w:sz w:val="28"/>
          <w:szCs w:val="28"/>
        </w:rPr>
        <w:t xml:space="preserve">de </w:t>
      </w:r>
      <w:r w:rsidRPr="00B41044" w:rsidR="00BA5D3A">
        <w:rPr>
          <w:rFonts w:ascii="Arial" w:hAnsi="Arial" w:cs="Arial"/>
          <w:b/>
          <w:bCs/>
          <w:sz w:val="28"/>
          <w:szCs w:val="28"/>
        </w:rPr>
        <w:t>fevereiro</w:t>
      </w:r>
      <w:r w:rsidRPr="00B41044">
        <w:rPr>
          <w:rFonts w:ascii="Arial" w:hAnsi="Arial" w:cs="Arial"/>
          <w:b/>
          <w:bCs/>
          <w:sz w:val="28"/>
          <w:szCs w:val="28"/>
        </w:rPr>
        <w:t xml:space="preserve"> de 202</w:t>
      </w:r>
      <w:r w:rsidRPr="00B41044" w:rsidR="00F75A94">
        <w:rPr>
          <w:rFonts w:ascii="Arial" w:hAnsi="Arial" w:cs="Arial"/>
          <w:b/>
          <w:bCs/>
          <w:sz w:val="28"/>
          <w:szCs w:val="28"/>
        </w:rPr>
        <w:t>1</w:t>
      </w:r>
    </w:p>
    <w:p w:rsidR="001F13DB" w:rsidRPr="00077B55" w:rsidP="001F13DB" w14:paraId="3CC9F982" w14:textId="777777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1F13DB" w:rsidRPr="00B41044" w:rsidP="00690BC5" w14:paraId="2B75BDC7" w14:textId="506BB82D">
      <w:pPr>
        <w:spacing w:line="300" w:lineRule="auto"/>
        <w:ind w:left="1418" w:right="6"/>
        <w:jc w:val="both"/>
        <w:rPr>
          <w:rFonts w:ascii="Arial" w:hAnsi="Arial" w:cs="Arial"/>
        </w:rPr>
      </w:pPr>
      <w:r w:rsidRPr="00B41044">
        <w:rPr>
          <w:rFonts w:ascii="Arial" w:hAnsi="Arial" w:cs="Arial"/>
        </w:rPr>
        <w:t>“</w:t>
      </w:r>
      <w:r w:rsidRPr="00B41044" w:rsidR="00024320">
        <w:rPr>
          <w:rFonts w:ascii="Arial" w:hAnsi="Arial" w:cs="Arial"/>
        </w:rPr>
        <w:t xml:space="preserve">Autoriza o Poder Executivo </w:t>
      </w:r>
      <w:r w:rsidRPr="00B41044" w:rsidR="00CB6A12">
        <w:rPr>
          <w:rFonts w:ascii="Arial" w:hAnsi="Arial" w:cs="Arial"/>
        </w:rPr>
        <w:t xml:space="preserve">a </w:t>
      </w:r>
      <w:r w:rsidR="000E6B43">
        <w:rPr>
          <w:rFonts w:ascii="Arial" w:hAnsi="Arial" w:cs="Arial"/>
        </w:rPr>
        <w:t xml:space="preserve">promover e </w:t>
      </w:r>
      <w:r w:rsidR="00593EFF">
        <w:rPr>
          <w:rFonts w:ascii="Arial" w:hAnsi="Arial" w:cs="Arial"/>
        </w:rPr>
        <w:t>incentivar</w:t>
      </w:r>
      <w:r w:rsidRPr="00B41044" w:rsidR="00CB6A12">
        <w:rPr>
          <w:rFonts w:ascii="Arial" w:hAnsi="Arial" w:cs="Arial"/>
        </w:rPr>
        <w:t xml:space="preserve"> </w:t>
      </w:r>
      <w:bookmarkStart w:id="0" w:name="_Hlk64039450"/>
      <w:r w:rsidR="00011E10">
        <w:rPr>
          <w:rFonts w:ascii="Arial" w:hAnsi="Arial" w:cs="Arial"/>
        </w:rPr>
        <w:t>parcerias</w:t>
      </w:r>
      <w:r w:rsidRPr="00B41044" w:rsidR="00CB6A12">
        <w:rPr>
          <w:rFonts w:ascii="Arial" w:hAnsi="Arial" w:cs="Arial"/>
        </w:rPr>
        <w:t xml:space="preserve"> com </w:t>
      </w:r>
      <w:r w:rsidRPr="00B41044">
        <w:rPr>
          <w:rFonts w:ascii="Arial" w:hAnsi="Arial" w:cs="Arial"/>
        </w:rPr>
        <w:t>clínicas veterinárias que prest</w:t>
      </w:r>
      <w:r w:rsidRPr="00B41044" w:rsidR="006520E7">
        <w:rPr>
          <w:rFonts w:ascii="Arial" w:hAnsi="Arial" w:cs="Arial"/>
        </w:rPr>
        <w:t>e</w:t>
      </w:r>
      <w:r w:rsidRPr="00B41044">
        <w:rPr>
          <w:rFonts w:ascii="Arial" w:hAnsi="Arial" w:cs="Arial"/>
        </w:rPr>
        <w:t>m atendimento a animais em situação de abandono e/ou atropela</w:t>
      </w:r>
      <w:r w:rsidRPr="00B41044" w:rsidR="00CB6A12">
        <w:rPr>
          <w:rFonts w:ascii="Arial" w:hAnsi="Arial" w:cs="Arial"/>
        </w:rPr>
        <w:t>mento</w:t>
      </w:r>
      <w:bookmarkEnd w:id="0"/>
      <w:r w:rsidRPr="00B41044">
        <w:rPr>
          <w:rFonts w:ascii="Arial" w:hAnsi="Arial" w:cs="Arial"/>
        </w:rPr>
        <w:t>”.</w:t>
      </w:r>
    </w:p>
    <w:p w:rsidR="00B41044" w:rsidP="00CB394C" w14:paraId="5C6AECC4" w14:textId="0CB3FC8D">
      <w:pPr>
        <w:spacing w:before="120" w:after="120"/>
        <w:ind w:left="709" w:firstLine="709"/>
        <w:jc w:val="both"/>
        <w:rPr>
          <w:rFonts w:ascii="Arial" w:hAnsi="Arial" w:cs="Arial"/>
        </w:rPr>
      </w:pPr>
      <w:r w:rsidRPr="00B41044">
        <w:rPr>
          <w:rFonts w:ascii="Arial" w:hAnsi="Arial" w:cs="Arial"/>
          <w:b/>
          <w:bCs/>
        </w:rPr>
        <w:t xml:space="preserve">Autor: </w:t>
      </w:r>
      <w:r w:rsidRPr="00B41044">
        <w:rPr>
          <w:rFonts w:ascii="Arial" w:hAnsi="Arial" w:cs="Arial"/>
        </w:rPr>
        <w:t>Vereador Sebastião Correa (Tião Correa)</w:t>
      </w:r>
    </w:p>
    <w:p w:rsidR="00CB394C" w:rsidP="00B41044" w14:paraId="6FEC51DC" w14:textId="580D5E4E">
      <w:pPr>
        <w:spacing w:before="120" w:after="120"/>
        <w:ind w:left="708" w:firstLine="708"/>
        <w:jc w:val="both"/>
        <w:rPr>
          <w:rFonts w:ascii="Arial" w:hAnsi="Arial" w:cs="Arial"/>
        </w:rPr>
      </w:pPr>
    </w:p>
    <w:p w:rsidR="00CB394C" w:rsidRPr="00A23BFC" w:rsidP="00CB394C" w14:paraId="3BD9EEF3" w14:textId="77777777">
      <w:pPr>
        <w:spacing w:before="240" w:after="240" w:line="360" w:lineRule="auto"/>
        <w:ind w:firstLine="1418"/>
        <w:jc w:val="both"/>
        <w:rPr>
          <w:rFonts w:ascii="Arial" w:hAnsi="Arial"/>
          <w:b/>
          <w:bCs/>
          <w:sz w:val="24"/>
          <w:szCs w:val="24"/>
        </w:rPr>
      </w:pPr>
      <w:r w:rsidRPr="00A23BFC">
        <w:rPr>
          <w:rFonts w:ascii="Arial" w:hAnsi="Arial"/>
          <w:b/>
          <w:bCs/>
          <w:sz w:val="24"/>
          <w:szCs w:val="24"/>
        </w:rPr>
        <w:t>O PREFEITO MUNICIPAL DE SUMARÉ,</w:t>
      </w:r>
    </w:p>
    <w:p w:rsidR="00CB394C" w:rsidRPr="003E4A34" w:rsidP="00CB394C" w14:paraId="32B0B2C6" w14:textId="77777777">
      <w:pPr>
        <w:spacing w:before="120" w:after="120" w:line="360" w:lineRule="auto"/>
        <w:ind w:firstLine="1418"/>
        <w:jc w:val="both"/>
        <w:rPr>
          <w:rFonts w:ascii="Arial" w:hAnsi="Arial"/>
        </w:rPr>
      </w:pPr>
      <w:r w:rsidRPr="003E4A34">
        <w:rPr>
          <w:rFonts w:ascii="Arial" w:hAnsi="Arial"/>
        </w:rPr>
        <w:t xml:space="preserve">Faço saber que a </w:t>
      </w:r>
      <w:r w:rsidRPr="003E4A34">
        <w:rPr>
          <w:rFonts w:ascii="Arial" w:hAnsi="Arial"/>
          <w:b/>
          <w:bCs/>
        </w:rPr>
        <w:t>Câmara Municipal</w:t>
      </w:r>
      <w:r w:rsidRPr="003E4A34">
        <w:rPr>
          <w:rFonts w:ascii="Arial" w:hAnsi="Arial"/>
        </w:rPr>
        <w:t xml:space="preserve"> aprovou e eu sanciono e promulgo a seguinte Lei:</w:t>
      </w:r>
    </w:p>
    <w:p w:rsidR="002504A2" w:rsidRPr="00B41044" w:rsidP="001301D9" w14:paraId="7953CB99" w14:textId="798F8625">
      <w:pPr>
        <w:spacing w:after="120" w:line="360" w:lineRule="auto"/>
        <w:ind w:right="-45" w:firstLine="1418"/>
        <w:jc w:val="both"/>
        <w:rPr>
          <w:rFonts w:ascii="Arial" w:hAnsi="Arial" w:cs="Arial"/>
        </w:rPr>
      </w:pPr>
      <w:r w:rsidRPr="00B41044">
        <w:rPr>
          <w:rFonts w:ascii="Arial" w:hAnsi="Arial" w:cs="Arial"/>
          <w:b/>
        </w:rPr>
        <w:t xml:space="preserve">Art. 1º. </w:t>
      </w:r>
      <w:r w:rsidRPr="00B41044">
        <w:rPr>
          <w:rFonts w:ascii="Arial" w:hAnsi="Arial" w:cs="Arial"/>
        </w:rPr>
        <w:t xml:space="preserve">Fica </w:t>
      </w:r>
      <w:r w:rsidRPr="00B41044" w:rsidR="0093765D">
        <w:rPr>
          <w:rFonts w:ascii="Arial" w:hAnsi="Arial" w:cs="Arial"/>
        </w:rPr>
        <w:t xml:space="preserve">o Poder Executivo autorizado a </w:t>
      </w:r>
      <w:r w:rsidRPr="00B41044">
        <w:rPr>
          <w:rFonts w:ascii="Arial" w:hAnsi="Arial" w:cs="Arial"/>
        </w:rPr>
        <w:t xml:space="preserve">firmar </w:t>
      </w:r>
      <w:r w:rsidR="00576AA2">
        <w:rPr>
          <w:rFonts w:ascii="Arial" w:hAnsi="Arial" w:cs="Arial"/>
        </w:rPr>
        <w:t>parcerias</w:t>
      </w:r>
      <w:r w:rsidRPr="00B41044">
        <w:rPr>
          <w:rFonts w:ascii="Arial" w:hAnsi="Arial" w:cs="Arial"/>
        </w:rPr>
        <w:t xml:space="preserve"> com clínicas veterinárias que prest</w:t>
      </w:r>
      <w:r w:rsidR="00576AA2">
        <w:rPr>
          <w:rFonts w:ascii="Arial" w:hAnsi="Arial" w:cs="Arial"/>
        </w:rPr>
        <w:t>e</w:t>
      </w:r>
      <w:r w:rsidRPr="00B41044">
        <w:rPr>
          <w:rFonts w:ascii="Arial" w:hAnsi="Arial" w:cs="Arial"/>
        </w:rPr>
        <w:t>m atendimento a</w:t>
      </w:r>
      <w:r w:rsidR="008B2403">
        <w:rPr>
          <w:rFonts w:ascii="Arial" w:hAnsi="Arial" w:cs="Arial"/>
        </w:rPr>
        <w:t xml:space="preserve"> </w:t>
      </w:r>
      <w:r w:rsidRPr="00B41044">
        <w:rPr>
          <w:rFonts w:ascii="Arial" w:hAnsi="Arial" w:cs="Arial"/>
        </w:rPr>
        <w:t>animais em situação de abandono e/ou atropelamento no âmbito do Município de Sumaré.</w:t>
      </w:r>
    </w:p>
    <w:p w:rsidR="002504A2" w:rsidP="001301D9" w14:paraId="6090F274" w14:textId="796CE111">
      <w:pPr>
        <w:spacing w:after="120" w:line="360" w:lineRule="auto"/>
        <w:ind w:right="-45" w:firstLine="1418"/>
        <w:jc w:val="both"/>
        <w:rPr>
          <w:rFonts w:ascii="Arial" w:hAnsi="Arial" w:cs="Arial"/>
          <w:bCs/>
        </w:rPr>
      </w:pPr>
      <w:r w:rsidRPr="00B41044">
        <w:rPr>
          <w:rFonts w:ascii="Arial" w:hAnsi="Arial" w:cs="Arial"/>
          <w:b/>
        </w:rPr>
        <w:t xml:space="preserve">Art. 2º. </w:t>
      </w:r>
      <w:r w:rsidRPr="00B41044">
        <w:rPr>
          <w:rFonts w:ascii="Arial" w:hAnsi="Arial" w:cs="Arial"/>
          <w:bCs/>
        </w:rPr>
        <w:t>O Poder Executivo regulamentará est</w:t>
      </w:r>
      <w:r w:rsidR="000E57D7">
        <w:rPr>
          <w:rFonts w:ascii="Arial" w:hAnsi="Arial" w:cs="Arial"/>
          <w:bCs/>
        </w:rPr>
        <w:t>as parcerias por meio de Termo de Cooperação</w:t>
      </w:r>
      <w:r w:rsidR="00FB3D9B">
        <w:rPr>
          <w:rFonts w:ascii="Arial" w:hAnsi="Arial" w:cs="Arial"/>
          <w:bCs/>
        </w:rPr>
        <w:t>,</w:t>
      </w:r>
      <w:r w:rsidR="000E57D7">
        <w:rPr>
          <w:rFonts w:ascii="Arial" w:hAnsi="Arial" w:cs="Arial"/>
          <w:bCs/>
        </w:rPr>
        <w:t xml:space="preserve"> </w:t>
      </w:r>
      <w:r w:rsidRPr="00B41044">
        <w:rPr>
          <w:rFonts w:ascii="Arial" w:hAnsi="Arial" w:cs="Arial"/>
          <w:bCs/>
        </w:rPr>
        <w:t>no que couber, inclusive sobre a indicação da secretaria e departamento(s) responsáv</w:t>
      </w:r>
      <w:r w:rsidR="004C3F41">
        <w:rPr>
          <w:rFonts w:ascii="Arial" w:hAnsi="Arial" w:cs="Arial"/>
          <w:bCs/>
        </w:rPr>
        <w:t>el(is)</w:t>
      </w:r>
      <w:r w:rsidRPr="00B41044">
        <w:rPr>
          <w:rFonts w:ascii="Arial" w:hAnsi="Arial" w:cs="Arial"/>
          <w:bCs/>
        </w:rPr>
        <w:t xml:space="preserve"> pel</w:t>
      </w:r>
      <w:r w:rsidR="00F321D3">
        <w:rPr>
          <w:rFonts w:ascii="Arial" w:hAnsi="Arial" w:cs="Arial"/>
          <w:bCs/>
        </w:rPr>
        <w:t>o cadastramento,</w:t>
      </w:r>
      <w:r w:rsidRPr="00B41044">
        <w:rPr>
          <w:rFonts w:ascii="Arial" w:hAnsi="Arial" w:cs="Arial"/>
          <w:bCs/>
        </w:rPr>
        <w:t xml:space="preserve"> instruções técnicas, acompanhamento e fiscalização do cumprimento satisfatório de todos os termos presentes nos referidos </w:t>
      </w:r>
      <w:r w:rsidR="000E57D7">
        <w:rPr>
          <w:rFonts w:ascii="Arial" w:hAnsi="Arial" w:cs="Arial"/>
          <w:bCs/>
        </w:rPr>
        <w:t>acordos</w:t>
      </w:r>
      <w:r w:rsidRPr="00B41044">
        <w:rPr>
          <w:rFonts w:ascii="Arial" w:hAnsi="Arial" w:cs="Arial"/>
          <w:bCs/>
        </w:rPr>
        <w:t>.</w:t>
      </w:r>
    </w:p>
    <w:p w:rsidR="000E57D7" w:rsidP="001301D9" w14:paraId="67C5ECD2" w14:textId="6AEEEAB3">
      <w:pPr>
        <w:spacing w:after="120" w:line="360" w:lineRule="auto"/>
        <w:ind w:right="-45" w:firstLine="1418"/>
        <w:jc w:val="both"/>
        <w:rPr>
          <w:rFonts w:ascii="Arial" w:hAnsi="Arial" w:cs="Arial"/>
          <w:bCs/>
        </w:rPr>
      </w:pPr>
      <w:r w:rsidRPr="00B41044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B41044">
        <w:rPr>
          <w:rFonts w:ascii="Arial" w:hAnsi="Arial" w:cs="Arial"/>
          <w:b/>
        </w:rPr>
        <w:t>º.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As clínicas conveniadas ficam autorizadas a colocar, nas áreas sob sua responsabilidade, placas indicativas da colaboração com o Poder Público, de acordo com os padrões a serem estabelecidos em regulamento, sem a necessidade de pagamento de taxas de licenças para este tipo de publicidade.</w:t>
      </w:r>
      <w:r w:rsidR="00A45E4A">
        <w:rPr>
          <w:rFonts w:ascii="Arial" w:hAnsi="Arial" w:cs="Arial"/>
          <w:bCs/>
        </w:rPr>
        <w:t xml:space="preserve"> Inclusive placas informando as penalidades de cada infração. </w:t>
      </w:r>
    </w:p>
    <w:p w:rsidR="000E57D7" w:rsidP="001301D9" w14:paraId="78E46DD1" w14:textId="3E6B7A0F">
      <w:pPr>
        <w:spacing w:after="120" w:line="360" w:lineRule="auto"/>
        <w:ind w:right="-45" w:firstLine="1418"/>
        <w:jc w:val="both"/>
        <w:rPr>
          <w:rFonts w:ascii="Arial" w:hAnsi="Arial" w:cs="Arial"/>
          <w:bCs/>
        </w:rPr>
      </w:pPr>
      <w:r w:rsidRPr="00B41044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B41044">
        <w:rPr>
          <w:rFonts w:ascii="Arial" w:hAnsi="Arial" w:cs="Arial"/>
          <w:b/>
        </w:rPr>
        <w:t>º.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As parcerias autorizadas por esta lei serão estipuladas por prazo indeterminado, podendo, entretanto, </w:t>
      </w:r>
      <w:r w:rsidR="004C3F41">
        <w:rPr>
          <w:rFonts w:ascii="Arial" w:hAnsi="Arial" w:cs="Arial"/>
          <w:bCs/>
        </w:rPr>
        <w:t>ter suas disposições alteradas</w:t>
      </w:r>
      <w:r w:rsidRPr="004C3F41" w:rsidR="004C3F41">
        <w:rPr>
          <w:rFonts w:ascii="Arial" w:hAnsi="Arial" w:cs="Arial"/>
          <w:bCs/>
        </w:rPr>
        <w:t xml:space="preserve"> </w:t>
      </w:r>
      <w:r w:rsidR="004C3F41">
        <w:rPr>
          <w:rFonts w:ascii="Arial" w:hAnsi="Arial" w:cs="Arial"/>
          <w:bCs/>
        </w:rPr>
        <w:t>em comum acordo entre as partes, mediante aviso prévio de 60 (sessenta) dias.</w:t>
      </w:r>
    </w:p>
    <w:p w:rsidR="001F13DB" w:rsidRPr="00B41044" w:rsidP="00885F62" w14:paraId="5DB0A24D" w14:textId="1DAB85A7">
      <w:pPr>
        <w:spacing w:after="120" w:line="360" w:lineRule="auto"/>
        <w:ind w:right="-45" w:firstLine="1418"/>
        <w:jc w:val="both"/>
        <w:rPr>
          <w:rFonts w:ascii="Arial" w:hAnsi="Arial" w:cs="Arial"/>
        </w:rPr>
      </w:pPr>
      <w:r w:rsidRPr="00B41044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5</w:t>
      </w:r>
      <w:r w:rsidRPr="00B41044">
        <w:rPr>
          <w:rFonts w:ascii="Arial" w:hAnsi="Arial" w:cs="Arial"/>
          <w:b/>
        </w:rPr>
        <w:t>º.</w:t>
      </w:r>
      <w:r>
        <w:rPr>
          <w:rFonts w:ascii="Arial" w:hAnsi="Arial" w:cs="Arial"/>
          <w:b/>
        </w:rPr>
        <w:t xml:space="preserve"> </w:t>
      </w:r>
      <w:r w:rsidR="00D52DC9">
        <w:rPr>
          <w:rFonts w:ascii="Arial" w:hAnsi="Arial" w:cs="Arial"/>
          <w:bCs/>
        </w:rPr>
        <w:t xml:space="preserve">A clínica veterinária conveniada no prazo de vigência do Termo de Cooperação gozará de isenção parcial de até 70% </w:t>
      </w:r>
      <w:r w:rsidRPr="00B41044" w:rsidR="00256D42">
        <w:rPr>
          <w:rFonts w:ascii="Arial" w:hAnsi="Arial" w:cs="Arial"/>
        </w:rPr>
        <w:t>(</w:t>
      </w:r>
      <w:r w:rsidRPr="00B41044" w:rsidR="001976D6">
        <w:rPr>
          <w:rFonts w:ascii="Arial" w:hAnsi="Arial" w:cs="Arial"/>
        </w:rPr>
        <w:t>setenta</w:t>
      </w:r>
      <w:r w:rsidRPr="00B41044" w:rsidR="00256D42">
        <w:rPr>
          <w:rFonts w:ascii="Arial" w:hAnsi="Arial" w:cs="Arial"/>
        </w:rPr>
        <w:t xml:space="preserve"> por cento) no pagamento do Imposto Predial e Territorial Urbano (IPTU)</w:t>
      </w:r>
      <w:r w:rsidR="00D168A2">
        <w:rPr>
          <w:rFonts w:ascii="Arial" w:hAnsi="Arial" w:cs="Arial"/>
        </w:rPr>
        <w:t>, limitado o valor da isenção ao custo médio anual dos serviços em questão, devidamente comprovado pelo órgão técnico responsável da Prefeitura Municipal.</w:t>
      </w:r>
    </w:p>
    <w:p w:rsidR="001F13DB" w:rsidRPr="00B41044" w:rsidP="001301D9" w14:paraId="6112A2DE" w14:textId="77777777">
      <w:pPr>
        <w:spacing w:after="120" w:line="360" w:lineRule="auto"/>
        <w:ind w:right="-45" w:firstLine="1418"/>
        <w:jc w:val="both"/>
        <w:rPr>
          <w:rFonts w:ascii="Arial" w:hAnsi="Arial" w:cs="Arial"/>
        </w:rPr>
      </w:pPr>
      <w:r w:rsidRPr="00B41044">
        <w:rPr>
          <w:rFonts w:ascii="Arial" w:hAnsi="Arial" w:cs="Arial"/>
          <w:b/>
        </w:rPr>
        <w:t>Art. 6º.</w:t>
      </w:r>
      <w:r w:rsidRPr="00B41044">
        <w:rPr>
          <w:rFonts w:ascii="Arial" w:hAnsi="Arial" w:cs="Arial"/>
        </w:rPr>
        <w:t xml:space="preserve">  Esta lei entra em vigor na data da sua publicação.</w:t>
      </w:r>
    </w:p>
    <w:p w:rsidR="001F13DB" w:rsidRPr="00B41044" w:rsidP="001F13DB" w14:paraId="2F8BEBAA" w14:textId="77777777">
      <w:pPr>
        <w:spacing w:line="360" w:lineRule="auto"/>
        <w:ind w:right="-48" w:firstLine="1950"/>
        <w:jc w:val="both"/>
        <w:rPr>
          <w:rFonts w:ascii="Arial" w:hAnsi="Arial" w:cs="Arial"/>
        </w:rPr>
      </w:pPr>
    </w:p>
    <w:p w:rsidR="001F13DB" w:rsidRPr="00077B55" w:rsidP="001F13DB" w14:paraId="25DC977A" w14:textId="0EAABE7E">
      <w:pPr>
        <w:tabs>
          <w:tab w:val="left" w:pos="5993"/>
        </w:tabs>
        <w:spacing w:line="360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077B55">
        <w:rPr>
          <w:rFonts w:ascii="Arial" w:hAnsi="Arial" w:cs="Arial"/>
          <w:sz w:val="22"/>
          <w:szCs w:val="22"/>
        </w:rPr>
        <w:t xml:space="preserve">Sala das Sessões, </w:t>
      </w:r>
      <w:r w:rsidRPr="00077B55" w:rsidR="00DD4523">
        <w:rPr>
          <w:rFonts w:ascii="Arial" w:hAnsi="Arial" w:cs="Arial"/>
          <w:sz w:val="22"/>
          <w:szCs w:val="22"/>
        </w:rPr>
        <w:t>15 de fevereiro</w:t>
      </w:r>
      <w:r w:rsidRPr="00077B55" w:rsidR="00DD4523">
        <w:rPr>
          <w:rFonts w:ascii="Arial" w:hAnsi="Arial" w:cs="Arial"/>
        </w:rPr>
        <w:t xml:space="preserve"> </w:t>
      </w:r>
      <w:r w:rsidRPr="00077B55">
        <w:rPr>
          <w:rFonts w:ascii="Arial" w:hAnsi="Arial" w:cs="Arial"/>
          <w:sz w:val="22"/>
          <w:szCs w:val="22"/>
        </w:rPr>
        <w:t>de 202</w:t>
      </w:r>
      <w:r w:rsidRPr="00077B55" w:rsidR="00F75A94">
        <w:rPr>
          <w:rFonts w:ascii="Arial" w:hAnsi="Arial" w:cs="Arial"/>
          <w:sz w:val="22"/>
          <w:szCs w:val="22"/>
        </w:rPr>
        <w:t>1</w:t>
      </w:r>
      <w:r w:rsidRPr="00077B55">
        <w:rPr>
          <w:rFonts w:ascii="Arial" w:hAnsi="Arial" w:cs="Arial"/>
          <w:sz w:val="22"/>
          <w:szCs w:val="22"/>
        </w:rPr>
        <w:t>.</w:t>
      </w:r>
    </w:p>
    <w:p w:rsidR="00077B55" w:rsidP="001F13DB" w14:paraId="77C8F005" w14:textId="725811A0">
      <w:pPr>
        <w:spacing w:line="360" w:lineRule="auto"/>
        <w:ind w:right="-48" w:firstLine="1950"/>
        <w:jc w:val="both"/>
        <w:rPr>
          <w:rFonts w:ascii="Arial" w:hAnsi="Arial" w:cs="Arial"/>
        </w:rPr>
      </w:pPr>
    </w:p>
    <w:p w:rsidR="00B8392E" w:rsidRPr="00B41044" w:rsidP="001F13DB" w14:paraId="37A9271A" w14:textId="77777777">
      <w:pPr>
        <w:spacing w:line="360" w:lineRule="auto"/>
        <w:ind w:right="-48" w:firstLine="1950"/>
        <w:jc w:val="both"/>
        <w:rPr>
          <w:rFonts w:ascii="Arial" w:hAnsi="Arial" w:cs="Arial"/>
        </w:rPr>
      </w:pPr>
    </w:p>
    <w:p w:rsidR="001F13DB" w:rsidRPr="00B41044" w:rsidP="00B8392E" w14:paraId="6D8D2107" w14:textId="77777777">
      <w:pPr>
        <w:tabs>
          <w:tab w:val="left" w:pos="5993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41044">
        <w:rPr>
          <w:rFonts w:ascii="Arial" w:hAnsi="Arial" w:cs="Arial"/>
          <w:b/>
          <w:bCs/>
          <w:sz w:val="24"/>
          <w:szCs w:val="24"/>
        </w:rPr>
        <w:t>Sebastião Alves Correa (Tião Correa)</w:t>
      </w:r>
    </w:p>
    <w:p w:rsidR="001F13DB" w:rsidP="00B8392E" w14:paraId="5A390C84" w14:textId="2DF53CC9">
      <w:pPr>
        <w:tabs>
          <w:tab w:val="left" w:pos="5993"/>
        </w:tabs>
        <w:jc w:val="center"/>
        <w:rPr>
          <w:rFonts w:ascii="Arial" w:hAnsi="Arial" w:cs="Arial"/>
          <w:sz w:val="24"/>
          <w:szCs w:val="24"/>
        </w:rPr>
      </w:pPr>
      <w:r w:rsidRPr="00B41044">
        <w:rPr>
          <w:rFonts w:ascii="Arial" w:hAnsi="Arial" w:cs="Arial"/>
          <w:sz w:val="24"/>
          <w:szCs w:val="24"/>
        </w:rPr>
        <w:t>Vereador</w:t>
      </w:r>
    </w:p>
    <w:p w:rsidR="00806764" w:rsidP="00B8392E" w14:paraId="3429BFD7" w14:textId="40B16642">
      <w:pPr>
        <w:tabs>
          <w:tab w:val="left" w:pos="5993"/>
        </w:tabs>
        <w:jc w:val="center"/>
        <w:rPr>
          <w:rFonts w:ascii="Arial" w:hAnsi="Arial" w:cs="Arial"/>
          <w:sz w:val="24"/>
          <w:szCs w:val="24"/>
        </w:rPr>
      </w:pPr>
    </w:p>
    <w:p w:rsidR="00806764" w:rsidP="00B8392E" w14:paraId="70ACD2EE" w14:textId="77777777">
      <w:pPr>
        <w:tabs>
          <w:tab w:val="left" w:pos="5993"/>
        </w:tabs>
        <w:jc w:val="center"/>
        <w:rPr>
          <w:rFonts w:ascii="Arial" w:hAnsi="Arial" w:cs="Arial"/>
          <w:sz w:val="24"/>
          <w:szCs w:val="24"/>
        </w:rPr>
      </w:pPr>
    </w:p>
    <w:p w:rsidR="001F13DB" w:rsidRPr="00B41044" w:rsidP="001F13DB" w14:paraId="30703D49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41044">
        <w:rPr>
          <w:rFonts w:ascii="Arial" w:hAnsi="Arial" w:cs="Arial"/>
          <w:b/>
          <w:bCs/>
          <w:color w:val="000000"/>
          <w:sz w:val="28"/>
          <w:szCs w:val="28"/>
        </w:rPr>
        <w:t>J U S T I F I C A T I V A</w:t>
      </w:r>
    </w:p>
    <w:p w:rsidR="001F13DB" w:rsidRPr="00B41044" w:rsidP="001F13DB" w14:paraId="5CEBEA5E" w14:textId="77777777">
      <w:pPr>
        <w:autoSpaceDE w:val="0"/>
        <w:autoSpaceDN w:val="0"/>
        <w:adjustRightInd w:val="0"/>
        <w:spacing w:line="360" w:lineRule="auto"/>
        <w:ind w:firstLine="2233"/>
        <w:jc w:val="center"/>
        <w:rPr>
          <w:rFonts w:ascii="Arial" w:hAnsi="Arial" w:cs="Arial"/>
          <w:color w:val="000000"/>
        </w:rPr>
      </w:pPr>
    </w:p>
    <w:p w:rsidR="001F13DB" w:rsidRPr="00390A31" w:rsidP="001F13DB" w14:paraId="618AF19C" w14:textId="77777777">
      <w:pPr>
        <w:autoSpaceDE w:val="0"/>
        <w:autoSpaceDN w:val="0"/>
        <w:adjustRightInd w:val="0"/>
        <w:spacing w:line="360" w:lineRule="auto"/>
        <w:ind w:left="3686"/>
        <w:jc w:val="both"/>
        <w:rPr>
          <w:rFonts w:ascii="Arial" w:hAnsi="Arial" w:cs="Arial"/>
          <w:color w:val="000000"/>
          <w:sz w:val="22"/>
          <w:szCs w:val="22"/>
        </w:rPr>
      </w:pPr>
      <w:r w:rsidRPr="00390A31">
        <w:rPr>
          <w:rFonts w:ascii="Arial" w:hAnsi="Arial" w:cs="Arial"/>
          <w:b/>
          <w:i/>
          <w:color w:val="000000"/>
          <w:sz w:val="22"/>
          <w:szCs w:val="22"/>
        </w:rPr>
        <w:t>“A vida é tão preciosa para uma criatura muda, quanto é para o homem. Assim como ele busca a felicidade e teme a dor, assim como ele quer viver e não morrer, todas as outras criaturas anseiam o mesmo”</w:t>
      </w:r>
      <w:r w:rsidRPr="00390A31">
        <w:rPr>
          <w:rFonts w:ascii="Arial" w:hAnsi="Arial" w:cs="Arial"/>
          <w:color w:val="000000"/>
          <w:sz w:val="22"/>
          <w:szCs w:val="22"/>
        </w:rPr>
        <w:t>.  (Dalai Lama)</w:t>
      </w:r>
    </w:p>
    <w:p w:rsidR="001F13DB" w:rsidRPr="00390A31" w:rsidP="001F13DB" w14:paraId="2A63E93B" w14:textId="77777777">
      <w:pPr>
        <w:autoSpaceDE w:val="0"/>
        <w:autoSpaceDN w:val="0"/>
        <w:adjustRightInd w:val="0"/>
        <w:spacing w:line="360" w:lineRule="auto"/>
        <w:ind w:firstLine="2233"/>
        <w:jc w:val="both"/>
        <w:rPr>
          <w:rFonts w:ascii="Arial" w:hAnsi="Arial" w:cs="Arial"/>
          <w:color w:val="000000"/>
          <w:sz w:val="22"/>
          <w:szCs w:val="22"/>
        </w:rPr>
      </w:pPr>
    </w:p>
    <w:p w:rsidR="001F13DB" w:rsidRPr="00390A31" w:rsidP="00390A31" w14:paraId="55F74410" w14:textId="76CAAD1D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90A31">
        <w:rPr>
          <w:rFonts w:ascii="Arial" w:hAnsi="Arial" w:cs="Arial"/>
          <w:sz w:val="22"/>
          <w:szCs w:val="22"/>
        </w:rPr>
        <w:t xml:space="preserve">Estamos submetendo à elevada apreciação plenária a presente proposição que autoriza as clínicas veterinárias instalados neste Município a firmar </w:t>
      </w:r>
      <w:r w:rsidR="00CA5522">
        <w:rPr>
          <w:rFonts w:ascii="Arial" w:hAnsi="Arial" w:cs="Arial"/>
          <w:sz w:val="22"/>
          <w:szCs w:val="22"/>
        </w:rPr>
        <w:t>parceria</w:t>
      </w:r>
      <w:r w:rsidRPr="00390A31">
        <w:rPr>
          <w:rFonts w:ascii="Arial" w:hAnsi="Arial" w:cs="Arial"/>
          <w:sz w:val="22"/>
          <w:szCs w:val="22"/>
        </w:rPr>
        <w:t xml:space="preserve"> com o Poder Executivo para os fins que especifica e dá outras providências</w:t>
      </w:r>
      <w:r w:rsidR="00CA5522">
        <w:rPr>
          <w:rFonts w:ascii="Arial" w:hAnsi="Arial" w:cs="Arial"/>
          <w:sz w:val="22"/>
          <w:szCs w:val="22"/>
        </w:rPr>
        <w:t xml:space="preserve"> como forma de incentivo à proteção dos animais em nosso município.</w:t>
      </w:r>
    </w:p>
    <w:p w:rsidR="001F13DB" w:rsidRPr="00390A31" w:rsidP="00390A31" w14:paraId="09FB0C88" w14:textId="77777777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90A31">
        <w:rPr>
          <w:rFonts w:ascii="Arial" w:hAnsi="Arial" w:cs="Arial"/>
          <w:sz w:val="22"/>
          <w:szCs w:val="22"/>
        </w:rPr>
        <w:t xml:space="preserve">A proposta encontra amparo nos art. 225, VII, </w:t>
      </w:r>
      <w:r w:rsidRPr="00390A31">
        <w:rPr>
          <w:rFonts w:ascii="Arial" w:hAnsi="Arial" w:cs="Arial"/>
          <w:sz w:val="22"/>
          <w:szCs w:val="22"/>
        </w:rPr>
        <w:t>c.c</w:t>
      </w:r>
      <w:r w:rsidRPr="00390A31">
        <w:rPr>
          <w:rFonts w:ascii="Arial" w:hAnsi="Arial" w:cs="Arial"/>
          <w:sz w:val="22"/>
          <w:szCs w:val="22"/>
        </w:rPr>
        <w:t xml:space="preserve">. o art. 23, VI e VII, e art. 30, V, todos da Constituição Federal, </w:t>
      </w:r>
      <w:r w:rsidRPr="00390A31">
        <w:rPr>
          <w:rFonts w:ascii="Arial" w:hAnsi="Arial" w:cs="Arial"/>
          <w:i/>
          <w:sz w:val="22"/>
          <w:szCs w:val="22"/>
        </w:rPr>
        <w:t>verbis</w:t>
      </w:r>
      <w:r w:rsidRPr="00390A31">
        <w:rPr>
          <w:rFonts w:ascii="Arial" w:hAnsi="Arial" w:cs="Arial"/>
          <w:sz w:val="22"/>
          <w:szCs w:val="22"/>
        </w:rPr>
        <w:t xml:space="preserve">: </w:t>
      </w:r>
    </w:p>
    <w:p w:rsidR="001F13DB" w:rsidRPr="00390A31" w:rsidP="00390A31" w14:paraId="7F1C7466" w14:textId="77777777">
      <w:pPr>
        <w:autoSpaceDE w:val="0"/>
        <w:autoSpaceDN w:val="0"/>
        <w:adjustRightInd w:val="0"/>
        <w:spacing w:after="120" w:line="360" w:lineRule="auto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390A31">
        <w:rPr>
          <w:rFonts w:ascii="Arial" w:hAnsi="Arial" w:cs="Arial"/>
          <w:i/>
          <w:sz w:val="22"/>
          <w:szCs w:val="22"/>
        </w:rPr>
        <w:t xml:space="preserve">“Art. 23. É competência comum da União, dos Estados, do Distrito Federal e dos Municípios: </w:t>
      </w:r>
    </w:p>
    <w:p w:rsidR="001F13DB" w:rsidRPr="00390A31" w:rsidP="00390A31" w14:paraId="01AA79B3" w14:textId="77777777">
      <w:pPr>
        <w:autoSpaceDE w:val="0"/>
        <w:autoSpaceDN w:val="0"/>
        <w:adjustRightInd w:val="0"/>
        <w:spacing w:after="120" w:line="360" w:lineRule="auto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390A31">
        <w:rPr>
          <w:rFonts w:ascii="Arial" w:hAnsi="Arial" w:cs="Arial"/>
          <w:i/>
          <w:sz w:val="22"/>
          <w:szCs w:val="22"/>
        </w:rPr>
        <w:t xml:space="preserve">(...) </w:t>
      </w:r>
    </w:p>
    <w:p w:rsidR="001F13DB" w:rsidRPr="00390A31" w:rsidP="00390A31" w14:paraId="040B7942" w14:textId="77777777">
      <w:pPr>
        <w:autoSpaceDE w:val="0"/>
        <w:autoSpaceDN w:val="0"/>
        <w:adjustRightInd w:val="0"/>
        <w:spacing w:after="120" w:line="360" w:lineRule="auto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390A31">
        <w:rPr>
          <w:rFonts w:ascii="Arial" w:hAnsi="Arial" w:cs="Arial"/>
          <w:i/>
          <w:sz w:val="22"/>
          <w:szCs w:val="22"/>
        </w:rPr>
        <w:t xml:space="preserve">VI - </w:t>
      </w:r>
      <w:r w:rsidRPr="00390A31">
        <w:rPr>
          <w:rFonts w:ascii="Arial" w:hAnsi="Arial" w:cs="Arial"/>
          <w:i/>
          <w:sz w:val="22"/>
          <w:szCs w:val="22"/>
        </w:rPr>
        <w:t>proteger</w:t>
      </w:r>
      <w:r w:rsidRPr="00390A31">
        <w:rPr>
          <w:rFonts w:ascii="Arial" w:hAnsi="Arial" w:cs="Arial"/>
          <w:i/>
          <w:sz w:val="22"/>
          <w:szCs w:val="22"/>
        </w:rPr>
        <w:t xml:space="preserve"> o meio ambiente e combater a poluição em qualquer de suas formas; </w:t>
      </w:r>
    </w:p>
    <w:p w:rsidR="001F13DB" w:rsidRPr="00390A31" w:rsidP="00390A31" w14:paraId="4737996B" w14:textId="77777777">
      <w:pPr>
        <w:autoSpaceDE w:val="0"/>
        <w:autoSpaceDN w:val="0"/>
        <w:adjustRightInd w:val="0"/>
        <w:spacing w:after="120" w:line="360" w:lineRule="auto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390A31">
        <w:rPr>
          <w:rFonts w:ascii="Arial" w:hAnsi="Arial" w:cs="Arial"/>
          <w:i/>
          <w:sz w:val="22"/>
          <w:szCs w:val="22"/>
        </w:rPr>
        <w:t>VII - preservar as florestas, a fauna e a flora;”</w:t>
      </w:r>
    </w:p>
    <w:p w:rsidR="00604926" w:rsidP="00390A31" w14:paraId="64ECCF73" w14:textId="77777777">
      <w:pPr>
        <w:autoSpaceDE w:val="0"/>
        <w:autoSpaceDN w:val="0"/>
        <w:adjustRightInd w:val="0"/>
        <w:spacing w:after="120" w:line="360" w:lineRule="auto"/>
        <w:ind w:left="3402"/>
        <w:jc w:val="both"/>
        <w:rPr>
          <w:rFonts w:ascii="Arial" w:hAnsi="Arial" w:cs="Arial"/>
          <w:i/>
          <w:sz w:val="22"/>
          <w:szCs w:val="22"/>
        </w:rPr>
      </w:pPr>
    </w:p>
    <w:p w:rsidR="001F13DB" w:rsidRPr="00390A31" w:rsidP="00390A31" w14:paraId="5AB72352" w14:textId="7385892F">
      <w:pPr>
        <w:autoSpaceDE w:val="0"/>
        <w:autoSpaceDN w:val="0"/>
        <w:adjustRightInd w:val="0"/>
        <w:spacing w:after="120" w:line="360" w:lineRule="auto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390A31">
        <w:rPr>
          <w:rFonts w:ascii="Arial" w:hAnsi="Arial" w:cs="Arial"/>
          <w:i/>
          <w:sz w:val="22"/>
          <w:szCs w:val="22"/>
        </w:rPr>
        <w:t xml:space="preserve">“Art. 225. Todos têm direito ao meio ambiente ecologicamente equilibrado, bem de uso comum do povo e essencial à sadia qualidade de vida, impondo-se ao Poder Público e à coletividade o dever de defendê-lo e preservá-lo para as presentes e futuras gerações. </w:t>
      </w:r>
    </w:p>
    <w:p w:rsidR="001F13DB" w:rsidRPr="00390A31" w:rsidP="00390A31" w14:paraId="3ED2E831" w14:textId="77777777">
      <w:pPr>
        <w:autoSpaceDE w:val="0"/>
        <w:autoSpaceDN w:val="0"/>
        <w:adjustRightInd w:val="0"/>
        <w:spacing w:after="120" w:line="360" w:lineRule="auto"/>
        <w:ind w:left="3402"/>
        <w:jc w:val="both"/>
        <w:rPr>
          <w:rFonts w:ascii="Arial" w:hAnsi="Arial" w:cs="Arial"/>
          <w:i/>
          <w:sz w:val="22"/>
          <w:szCs w:val="22"/>
        </w:rPr>
      </w:pPr>
    </w:p>
    <w:p w:rsidR="001F13DB" w:rsidRPr="00390A31" w:rsidP="00390A31" w14:paraId="3C226CC1" w14:textId="77777777">
      <w:pPr>
        <w:autoSpaceDE w:val="0"/>
        <w:autoSpaceDN w:val="0"/>
        <w:adjustRightInd w:val="0"/>
        <w:spacing w:after="120" w:line="360" w:lineRule="auto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390A31">
        <w:rPr>
          <w:rFonts w:ascii="Arial" w:hAnsi="Arial" w:cs="Arial"/>
          <w:i/>
          <w:sz w:val="22"/>
          <w:szCs w:val="22"/>
        </w:rPr>
        <w:t xml:space="preserve">§ 1º - Para assegurar a efetividade desse direito, incumbe ao Poder Público: </w:t>
      </w:r>
    </w:p>
    <w:p w:rsidR="001F13DB" w:rsidRPr="00390A31" w:rsidP="00390A31" w14:paraId="0FB2F07F" w14:textId="77777777">
      <w:pPr>
        <w:autoSpaceDE w:val="0"/>
        <w:autoSpaceDN w:val="0"/>
        <w:adjustRightInd w:val="0"/>
        <w:spacing w:after="120" w:line="360" w:lineRule="auto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390A31">
        <w:rPr>
          <w:rFonts w:ascii="Arial" w:hAnsi="Arial" w:cs="Arial"/>
          <w:i/>
          <w:sz w:val="22"/>
          <w:szCs w:val="22"/>
        </w:rPr>
        <w:t xml:space="preserve">(...) </w:t>
      </w:r>
    </w:p>
    <w:p w:rsidR="001F13DB" w:rsidRPr="00390A31" w:rsidP="00390A31" w14:paraId="5EC0FD72" w14:textId="77777777">
      <w:pPr>
        <w:autoSpaceDE w:val="0"/>
        <w:autoSpaceDN w:val="0"/>
        <w:adjustRightInd w:val="0"/>
        <w:spacing w:after="120" w:line="360" w:lineRule="auto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390A31">
        <w:rPr>
          <w:rFonts w:ascii="Arial" w:hAnsi="Arial" w:cs="Arial"/>
          <w:i/>
          <w:sz w:val="22"/>
          <w:szCs w:val="22"/>
        </w:rPr>
        <w:t xml:space="preserve">VII - proteger a fauna e a flora, vedadas, na forma da lei, as práticas que coloquem em risco sua função ecológica, </w:t>
      </w:r>
      <w:r w:rsidRPr="00390A31">
        <w:rPr>
          <w:rFonts w:ascii="Arial" w:hAnsi="Arial" w:cs="Arial"/>
          <w:i/>
          <w:sz w:val="22"/>
          <w:szCs w:val="22"/>
        </w:rPr>
        <w:t xml:space="preserve">provoquem a extinção de espécies ou submetam os animais a crueldade.” </w:t>
      </w:r>
    </w:p>
    <w:p w:rsidR="001F13DB" w:rsidRPr="00390A31" w:rsidP="00390A31" w14:paraId="2CC7D8EE" w14:textId="77777777">
      <w:pPr>
        <w:autoSpaceDE w:val="0"/>
        <w:autoSpaceDN w:val="0"/>
        <w:adjustRightInd w:val="0"/>
        <w:spacing w:after="120" w:line="360" w:lineRule="auto"/>
        <w:ind w:left="3402"/>
        <w:jc w:val="both"/>
        <w:rPr>
          <w:rFonts w:ascii="Arial" w:hAnsi="Arial" w:cs="Arial"/>
          <w:i/>
          <w:sz w:val="22"/>
          <w:szCs w:val="22"/>
        </w:rPr>
      </w:pPr>
    </w:p>
    <w:p w:rsidR="001F13DB" w:rsidRPr="00390A31" w:rsidP="00390A31" w14:paraId="09D9E620" w14:textId="77777777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90A31">
        <w:rPr>
          <w:rFonts w:ascii="Arial" w:hAnsi="Arial" w:cs="Arial"/>
          <w:sz w:val="22"/>
          <w:szCs w:val="22"/>
        </w:rPr>
        <w:t xml:space="preserve">Com relação ao dever específico de tutela dos animais abandonados por parte do Poder Público, não há a menor dúvida de sua exigibilidade imediata. </w:t>
      </w:r>
    </w:p>
    <w:p w:rsidR="001F13DB" w:rsidRPr="00390A31" w:rsidP="00390A31" w14:paraId="075E0DEE" w14:textId="77777777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90A31">
        <w:rPr>
          <w:rFonts w:ascii="Arial" w:hAnsi="Arial" w:cs="Arial"/>
          <w:sz w:val="22"/>
          <w:szCs w:val="22"/>
        </w:rPr>
        <w:t xml:space="preserve">Cumpre lembrar que o Brasil é signatário da Declaração Universal dos Direitos dos Animais, proclamada pela UNESCO em sessão realizada em Bruxelas, em 27 de janeiro de 1978, e que dispõe em seu art. 6º, b, que “o abandono de um animal é um ato cruel e degradante”. </w:t>
      </w:r>
    </w:p>
    <w:p w:rsidR="001F13DB" w:rsidRPr="00390A31" w:rsidP="00390A31" w14:paraId="3E490EB2" w14:textId="77777777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90A31">
        <w:rPr>
          <w:rFonts w:ascii="Arial" w:hAnsi="Arial" w:cs="Arial"/>
          <w:sz w:val="22"/>
          <w:szCs w:val="22"/>
        </w:rPr>
        <w:t xml:space="preserve">Referido tratado surtiu efeitos internos no ordenamento jurídico pátrio na medida em que se reconheceu, a partir da Constituição Federal de 1988, o dever do Poder Público de “proteger a fauna e a flora, vedadas, na forma da lei, as práticas que coloquem em risco sua função ecológica, provoquem a extinção de espécies ou submetam os animais a crueldade” (art. 225, §1º, VII, da CF/88). </w:t>
      </w:r>
    </w:p>
    <w:p w:rsidR="001F13DB" w:rsidRPr="00390A31" w:rsidP="00390A31" w14:paraId="13C59517" w14:textId="735E0531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90A31">
        <w:rPr>
          <w:rFonts w:ascii="Arial" w:hAnsi="Arial" w:cs="Arial"/>
          <w:sz w:val="22"/>
          <w:szCs w:val="22"/>
        </w:rPr>
        <w:t xml:space="preserve">Dessa forma, considerando que a norma jurídica internacional da qual o Brasil é signatário (Declaração Universal dos Direitos dos Animais), expressa perante a comunidade internacional valores que </w:t>
      </w:r>
      <w:r w:rsidR="0085562B">
        <w:rPr>
          <w:rFonts w:ascii="Arial" w:hAnsi="Arial" w:cs="Arial"/>
          <w:sz w:val="22"/>
          <w:szCs w:val="22"/>
        </w:rPr>
        <w:t xml:space="preserve">o </w:t>
      </w:r>
      <w:r w:rsidRPr="00390A31">
        <w:rPr>
          <w:rFonts w:ascii="Arial" w:hAnsi="Arial" w:cs="Arial"/>
          <w:sz w:val="22"/>
          <w:szCs w:val="22"/>
        </w:rPr>
        <w:t xml:space="preserve">Estado Democrático de Direito brasileiro se compromete a tutelar em prol da vida animal, dentre os quais o reconhecimento de que o abandono é ato que submete os animais à crueldade (tratamento vedado expressamente pelo texto constitucional), conclui-se que a omissão do Poder Público municipal não encontra justificativa alguma. </w:t>
      </w:r>
    </w:p>
    <w:p w:rsidR="001F13DB" w:rsidRPr="00390A31" w:rsidP="00390A31" w14:paraId="1DF53F57" w14:textId="6BB27E6A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90A31">
        <w:rPr>
          <w:rFonts w:ascii="Arial" w:hAnsi="Arial" w:cs="Arial"/>
          <w:sz w:val="22"/>
          <w:szCs w:val="22"/>
        </w:rPr>
        <w:t xml:space="preserve">Com relação à possibilidade </w:t>
      </w:r>
      <w:r w:rsidRPr="00390A31" w:rsidR="00BF72E8">
        <w:rPr>
          <w:rFonts w:ascii="Arial" w:hAnsi="Arial" w:cs="Arial"/>
          <w:sz w:val="22"/>
          <w:szCs w:val="22"/>
        </w:rPr>
        <w:t xml:space="preserve">de </w:t>
      </w:r>
      <w:r w:rsidRPr="00390A31">
        <w:rPr>
          <w:rFonts w:ascii="Arial" w:hAnsi="Arial" w:cs="Arial"/>
          <w:sz w:val="22"/>
          <w:szCs w:val="22"/>
        </w:rPr>
        <w:t>legislar sobre o tema (iniciativa legislativa para concessão de isenção de IPTU), esta Câmara Municipal já aprovou propostas similares em diversas oportunidades:</w:t>
      </w:r>
    </w:p>
    <w:p w:rsidR="001F13DB" w:rsidRPr="00390A31" w:rsidP="00390A31" w14:paraId="648BB7FB" w14:textId="7777777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r w:rsidRPr="00390A31">
        <w:rPr>
          <w:rFonts w:ascii="Arial" w:hAnsi="Arial" w:cs="Arial"/>
          <w:sz w:val="22"/>
          <w:szCs w:val="22"/>
        </w:rPr>
        <w:t>Lei Nº 2787/1995, que estabelece isenção parcial ou total no pagamento do Imposto Predial e Territorial Urbano (IPTU)</w:t>
      </w:r>
      <w:r w:rsidRPr="00390A3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0A31">
        <w:rPr>
          <w:rFonts w:ascii="Arial" w:hAnsi="Arial" w:cs="Arial"/>
          <w:sz w:val="22"/>
          <w:szCs w:val="22"/>
        </w:rPr>
        <w:t>aos imóveis de entidades ou empresas que presta serviços de conservação de praças, áreas verdes e demais logradouros públicos no âmbito do Município;</w:t>
      </w:r>
    </w:p>
    <w:p w:rsidR="001F13DB" w:rsidRPr="00390A31" w:rsidP="00390A31" w14:paraId="5F1E0E0B" w14:textId="2E838FA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r w:rsidRPr="00390A31">
        <w:rPr>
          <w:rFonts w:ascii="Arial" w:hAnsi="Arial" w:cs="Arial"/>
          <w:sz w:val="22"/>
          <w:szCs w:val="22"/>
        </w:rPr>
        <w:t>Lei Nº 4776/2009, que c</w:t>
      </w:r>
      <w:r w:rsidRPr="00390A31">
        <w:rPr>
          <w:rFonts w:ascii="Arial" w:hAnsi="Arial" w:cs="Arial"/>
          <w:color w:val="000000"/>
          <w:sz w:val="22"/>
          <w:szCs w:val="22"/>
        </w:rPr>
        <w:t>oncede isenção do Imposto Territorial e Predial Urbano (I</w:t>
      </w:r>
      <w:r w:rsidRPr="00390A31" w:rsidR="00CB394C">
        <w:rPr>
          <w:rFonts w:ascii="Arial" w:hAnsi="Arial" w:cs="Arial"/>
          <w:color w:val="000000"/>
          <w:sz w:val="22"/>
          <w:szCs w:val="22"/>
        </w:rPr>
        <w:t>PTU</w:t>
      </w:r>
      <w:r w:rsidRPr="00390A31">
        <w:rPr>
          <w:rFonts w:ascii="Arial" w:hAnsi="Arial" w:cs="Arial"/>
          <w:color w:val="000000"/>
          <w:sz w:val="22"/>
          <w:szCs w:val="22"/>
        </w:rPr>
        <w:t>) pelo prazo de até 10 (dez) anos incidentes sobre a construção ou acréscimos realizados no imóvel, inclusive quando locados, para microempresas e empresas de pequeno porte legalmente definidas no âmbito do município;</w:t>
      </w:r>
    </w:p>
    <w:p w:rsidR="001F13DB" w:rsidRPr="00390A31" w:rsidP="00390A31" w14:paraId="1F0DB17C" w14:textId="7777777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r w:rsidRPr="00390A31">
        <w:rPr>
          <w:rFonts w:ascii="Arial" w:hAnsi="Arial" w:cs="Arial"/>
          <w:sz w:val="22"/>
          <w:szCs w:val="22"/>
        </w:rPr>
        <w:t>Lei Nº 5134/2011, que autoriza o Poder Executivo a conceder isenção ou remissão do Imposto Predial e Territorial Urbano – IPTU aos proprietários de imóveis atingidos por enchentes e alagamentos abrangidos pelo Decreto Nº 8348/2011;</w:t>
      </w:r>
    </w:p>
    <w:p w:rsidR="001F13DB" w:rsidRPr="00390A31" w:rsidP="00390A31" w14:paraId="6B5EB4B1" w14:textId="7777777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r w:rsidRPr="00390A31">
        <w:rPr>
          <w:rFonts w:ascii="Arial" w:hAnsi="Arial" w:cs="Arial"/>
          <w:sz w:val="22"/>
          <w:szCs w:val="22"/>
        </w:rPr>
        <w:t>Lei Nº 5362/2012 e 5786/2015, que autoriza o Poder Executivo a conceder desconto no Imposto Predial Territorial Urbano – IPTU, ao contribuinte que transfira o registro de seu veículo automotor para a Circunscrição Regional de Trânsito CIRETRAN de Sumaré, com recolhimento do IPVA do mesmo veículo neste município;</w:t>
      </w:r>
    </w:p>
    <w:p w:rsidR="001F13DB" w:rsidRPr="00390A31" w:rsidP="00390A31" w14:paraId="2B46D18E" w14:textId="7777777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r w:rsidRPr="00390A31">
        <w:rPr>
          <w:rFonts w:ascii="Arial" w:hAnsi="Arial" w:cs="Arial"/>
          <w:sz w:val="22"/>
          <w:szCs w:val="22"/>
        </w:rPr>
        <w:t>Lei Nº 5686/2014, que a</w:t>
      </w:r>
      <w:r w:rsidRPr="00390A31">
        <w:rPr>
          <w:rFonts w:ascii="Arial" w:hAnsi="Arial" w:cs="Arial"/>
          <w:color w:val="000000"/>
          <w:sz w:val="22"/>
          <w:szCs w:val="22"/>
        </w:rPr>
        <w:t>utoriza o Poder Executivo Municipal a instituir projeto de valorização da Avenida Sete de Setembro e concede desconto no Imposto Predial e Territorial Urbano (IPTU) e no ISS para os comerciantes deste local, durante o período de trabalhos de revitalização.</w:t>
      </w:r>
    </w:p>
    <w:p w:rsidR="001F13DB" w:rsidRPr="00730169" w:rsidP="00390A31" w14:paraId="56E1F3C0" w14:textId="4116E5B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r w:rsidRPr="00390A31">
        <w:rPr>
          <w:rFonts w:ascii="Arial" w:hAnsi="Arial" w:cs="Arial"/>
          <w:color w:val="000000"/>
          <w:sz w:val="22"/>
          <w:szCs w:val="22"/>
        </w:rPr>
        <w:t>Lei Nº 5928/2017, que dispõe sobre a concessão de isenção de IPTU aos portadores de neoplasia maligna, câncer e dá outras providências.</w:t>
      </w:r>
    </w:p>
    <w:p w:rsidR="00730169" w:rsidP="00730169" w14:paraId="2676C79E" w14:textId="1D094DA9">
      <w:pPr>
        <w:pStyle w:val="ListParagraph"/>
        <w:autoSpaceDE w:val="0"/>
        <w:autoSpaceDN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 Sumaré já existe o Departamento Municipal de Proteção e Bem-Estar animal, </w:t>
      </w:r>
      <w:r w:rsidR="001D5696">
        <w:rPr>
          <w:rFonts w:ascii="Arial" w:hAnsi="Arial" w:cs="Arial"/>
          <w:color w:val="000000"/>
          <w:sz w:val="22"/>
          <w:szCs w:val="22"/>
        </w:rPr>
        <w:t xml:space="preserve">instituído pela Lei 6.147/2019, </w:t>
      </w:r>
      <w:r>
        <w:rPr>
          <w:rFonts w:ascii="Arial" w:hAnsi="Arial" w:cs="Arial"/>
          <w:color w:val="000000"/>
          <w:sz w:val="22"/>
          <w:szCs w:val="22"/>
        </w:rPr>
        <w:t>motivo pelo qual a demanda pela rede particular não será tão alta, mas suficiente para suplementar o serviço público e amenizar a sobrecarga deste.</w:t>
      </w:r>
      <w:r w:rsidR="00F611ED">
        <w:rPr>
          <w:rFonts w:ascii="Arial" w:hAnsi="Arial" w:cs="Arial"/>
          <w:color w:val="000000"/>
          <w:sz w:val="22"/>
          <w:szCs w:val="22"/>
        </w:rPr>
        <w:t xml:space="preserve"> Destacando ainda, que em seu Art. 19, a referida lei já prevê a possibilidade de execução de parcerias diversas que possibilitem e auxiliem um bom desempenho.</w:t>
      </w:r>
    </w:p>
    <w:p w:rsidR="005D3A09" w:rsidRPr="00730169" w:rsidP="00730169" w14:paraId="660DD93C" w14:textId="58CF100D">
      <w:pPr>
        <w:pStyle w:val="ListParagraph"/>
        <w:autoSpaceDE w:val="0"/>
        <w:autoSpaceDN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receita desprovida do cofre público diante da aplicação dos incentivos prometidos por esta lei, poderá ser ressarcida pelas próprias multas recolhidas pela Administração Pública</w:t>
      </w:r>
      <w:r w:rsidR="00FD0EF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na fiscalização da causa em questão</w:t>
      </w:r>
      <w:r w:rsidR="001A13C1">
        <w:rPr>
          <w:rFonts w:ascii="Arial" w:hAnsi="Arial" w:cs="Arial"/>
          <w:color w:val="000000"/>
          <w:sz w:val="22"/>
          <w:szCs w:val="22"/>
        </w:rPr>
        <w:t>. Diante da pulverização dessa iniciativa e diante da maior publicidade, espera-se maior recolhimento de receitas advindas da aplicação de um maior número de penalidades.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90F2B" w:rsidP="00CE6894" w14:paraId="5ECF8C98" w14:textId="1AA1AA50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90A31">
        <w:rPr>
          <w:rFonts w:ascii="Arial" w:hAnsi="Arial" w:cs="Arial"/>
          <w:sz w:val="22"/>
          <w:szCs w:val="22"/>
        </w:rPr>
        <w:t>Ante ao exposto, tendo em vista a relevância da matéria, espero contar com o imprescindível apoio dos nobres pares na aprovação do presente projeto</w:t>
      </w:r>
      <w:r w:rsidR="00CE6894">
        <w:rPr>
          <w:rFonts w:ascii="Arial" w:hAnsi="Arial" w:cs="Arial"/>
          <w:sz w:val="22"/>
          <w:szCs w:val="22"/>
        </w:rPr>
        <w:t xml:space="preserve"> de lei.</w:t>
      </w:r>
    </w:p>
    <w:p w:rsidR="00CE6894" w:rsidP="00CE6894" w14:paraId="470F75C3" w14:textId="3725843F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CE6894" w:rsidP="00CE6894" w14:paraId="354F2686" w14:textId="77777777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1F13DB" w:rsidRPr="00B41044" w:rsidP="00390A31" w14:paraId="0D94238C" w14:textId="09781523">
      <w:pPr>
        <w:tabs>
          <w:tab w:val="left" w:pos="5993"/>
        </w:tabs>
        <w:spacing w:after="120" w:line="360" w:lineRule="auto"/>
        <w:ind w:right="-48"/>
        <w:jc w:val="center"/>
        <w:rPr>
          <w:rFonts w:ascii="Arial" w:hAnsi="Arial" w:cs="Arial"/>
          <w:sz w:val="22"/>
          <w:szCs w:val="22"/>
        </w:rPr>
      </w:pPr>
      <w:r w:rsidRPr="00B41044">
        <w:rPr>
          <w:rFonts w:ascii="Arial" w:hAnsi="Arial" w:cs="Arial"/>
          <w:sz w:val="22"/>
          <w:szCs w:val="22"/>
        </w:rPr>
        <w:t xml:space="preserve">Sumaré, </w:t>
      </w:r>
      <w:r w:rsidRPr="00B41044" w:rsidR="00F75A94">
        <w:rPr>
          <w:rFonts w:ascii="Arial" w:hAnsi="Arial" w:cs="Arial"/>
          <w:sz w:val="22"/>
          <w:szCs w:val="22"/>
        </w:rPr>
        <w:t>1</w:t>
      </w:r>
      <w:r w:rsidR="00F932F8">
        <w:rPr>
          <w:rFonts w:ascii="Arial" w:hAnsi="Arial" w:cs="Arial"/>
          <w:sz w:val="22"/>
          <w:szCs w:val="22"/>
        </w:rPr>
        <w:t>5</w:t>
      </w:r>
      <w:r w:rsidRPr="00B41044">
        <w:rPr>
          <w:rFonts w:ascii="Arial" w:hAnsi="Arial" w:cs="Arial"/>
          <w:sz w:val="22"/>
          <w:szCs w:val="22"/>
        </w:rPr>
        <w:t xml:space="preserve"> de </w:t>
      </w:r>
      <w:r w:rsidR="00F932F8">
        <w:rPr>
          <w:rFonts w:ascii="Arial" w:hAnsi="Arial" w:cs="Arial"/>
          <w:sz w:val="22"/>
          <w:szCs w:val="22"/>
        </w:rPr>
        <w:t>fevereiro</w:t>
      </w:r>
      <w:r w:rsidRPr="00B41044">
        <w:rPr>
          <w:rFonts w:ascii="Arial" w:hAnsi="Arial" w:cs="Arial"/>
          <w:sz w:val="22"/>
          <w:szCs w:val="22"/>
        </w:rPr>
        <w:t xml:space="preserve"> de 202</w:t>
      </w:r>
      <w:r w:rsidRPr="00B41044" w:rsidR="00F75A94">
        <w:rPr>
          <w:rFonts w:ascii="Arial" w:hAnsi="Arial" w:cs="Arial"/>
          <w:sz w:val="22"/>
          <w:szCs w:val="22"/>
        </w:rPr>
        <w:t>1</w:t>
      </w:r>
      <w:r w:rsidRPr="00B41044">
        <w:rPr>
          <w:rFonts w:ascii="Arial" w:hAnsi="Arial" w:cs="Arial"/>
          <w:sz w:val="22"/>
          <w:szCs w:val="22"/>
        </w:rPr>
        <w:t>.</w:t>
      </w:r>
    </w:p>
    <w:p w:rsidR="001F13DB" w:rsidP="00390A31" w14:paraId="07247154" w14:textId="3885C104">
      <w:pPr>
        <w:spacing w:after="120" w:line="360" w:lineRule="auto"/>
        <w:ind w:right="-48" w:firstLine="1950"/>
        <w:jc w:val="both"/>
        <w:rPr>
          <w:rFonts w:ascii="Arial" w:hAnsi="Arial" w:cs="Arial"/>
        </w:rPr>
      </w:pPr>
    </w:p>
    <w:p w:rsidR="00CE6894" w:rsidP="00390A31" w14:paraId="7E4A843A" w14:textId="77777777">
      <w:pPr>
        <w:spacing w:after="120" w:line="360" w:lineRule="auto"/>
        <w:ind w:right="-48" w:firstLine="1950"/>
        <w:jc w:val="both"/>
        <w:rPr>
          <w:rFonts w:ascii="Arial" w:hAnsi="Arial" w:cs="Arial"/>
        </w:rPr>
      </w:pPr>
      <w:bookmarkStart w:id="1" w:name="_GoBack"/>
      <w:bookmarkEnd w:id="1"/>
    </w:p>
    <w:p w:rsidR="00390A31" w:rsidRPr="00B41044" w:rsidP="00390A31" w14:paraId="0913E6BC" w14:textId="77777777">
      <w:pPr>
        <w:spacing w:after="120" w:line="360" w:lineRule="auto"/>
        <w:ind w:right="-48" w:firstLine="1950"/>
        <w:jc w:val="both"/>
        <w:rPr>
          <w:rFonts w:ascii="Arial" w:hAnsi="Arial" w:cs="Arial"/>
        </w:rPr>
      </w:pPr>
    </w:p>
    <w:p w:rsidR="001F13DB" w:rsidRPr="00B41044" w:rsidP="001F13DB" w14:paraId="0564C9E8" w14:textId="77777777">
      <w:pPr>
        <w:pStyle w:val="Blockquote"/>
        <w:spacing w:before="0" w:after="60"/>
        <w:ind w:left="357" w:right="357"/>
        <w:jc w:val="center"/>
        <w:rPr>
          <w:rFonts w:ascii="Arial" w:hAnsi="Arial" w:cs="Arial"/>
          <w:b/>
          <w:bCs/>
          <w:szCs w:val="24"/>
        </w:rPr>
      </w:pPr>
      <w:r w:rsidRPr="00B41044">
        <w:rPr>
          <w:rFonts w:ascii="Arial" w:hAnsi="Arial" w:cs="Arial"/>
          <w:b/>
          <w:bCs/>
          <w:szCs w:val="24"/>
        </w:rPr>
        <w:t>Sebastião Alves Correa (Tião Correa)</w:t>
      </w:r>
    </w:p>
    <w:p w:rsidR="00211ADD" w:rsidRPr="00B73984" w:rsidP="00B73984" w14:paraId="2AD6BEA7" w14:textId="48350E1E">
      <w:pPr>
        <w:pStyle w:val="Blockquote"/>
        <w:spacing w:before="0" w:after="60"/>
        <w:ind w:left="357" w:right="357"/>
        <w:jc w:val="center"/>
        <w:rPr>
          <w:rFonts w:ascii="Arial" w:hAnsi="Arial" w:cs="Arial"/>
          <w:szCs w:val="24"/>
        </w:rPr>
      </w:pPr>
      <w:r w:rsidRPr="00B41044">
        <w:rPr>
          <w:rFonts w:ascii="Arial" w:hAnsi="Arial" w:cs="Arial"/>
          <w:szCs w:val="24"/>
        </w:rPr>
        <w:t>Vereador</w:t>
      </w:r>
    </w:p>
    <w:sectPr w:rsidSect="00291E71">
      <w:headerReference w:type="default" r:id="rId5"/>
      <w:footerReference w:type="default" r:id="rId6"/>
      <w:pgSz w:w="11906" w:h="16838"/>
      <w:pgMar w:top="2127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5C04300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BD73FAC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FA9C785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F58000C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7E06B82D" w14:textId="77777777">
    <w:pPr>
      <w:tabs>
        <w:tab w:val="left" w:pos="1590"/>
      </w:tabs>
    </w:pPr>
    <w:r>
      <w:tab/>
    </w:r>
  </w:p>
  <w:p w:rsidR="00211ADD" w14:paraId="62D4A529" w14:textId="3D312AB1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F8953A9"/>
    <w:multiLevelType w:val="hybridMultilevel"/>
    <w:tmpl w:val="3AC868E0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1E10"/>
    <w:rsid w:val="0001573A"/>
    <w:rsid w:val="00023255"/>
    <w:rsid w:val="00024320"/>
    <w:rsid w:val="0003367D"/>
    <w:rsid w:val="0003796A"/>
    <w:rsid w:val="00042F75"/>
    <w:rsid w:val="00043A97"/>
    <w:rsid w:val="00045CD6"/>
    <w:rsid w:val="00046216"/>
    <w:rsid w:val="00054050"/>
    <w:rsid w:val="00055B26"/>
    <w:rsid w:val="00056D61"/>
    <w:rsid w:val="00061FA2"/>
    <w:rsid w:val="00071356"/>
    <w:rsid w:val="00074F70"/>
    <w:rsid w:val="00077B55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0F5E"/>
    <w:rsid w:val="000D2F6F"/>
    <w:rsid w:val="000E57D7"/>
    <w:rsid w:val="000E6B43"/>
    <w:rsid w:val="000F4039"/>
    <w:rsid w:val="000F5DA8"/>
    <w:rsid w:val="000F6887"/>
    <w:rsid w:val="00110F4C"/>
    <w:rsid w:val="00115487"/>
    <w:rsid w:val="001173AF"/>
    <w:rsid w:val="00122BB1"/>
    <w:rsid w:val="001234C7"/>
    <w:rsid w:val="001271C0"/>
    <w:rsid w:val="001301D9"/>
    <w:rsid w:val="00142235"/>
    <w:rsid w:val="00146F5E"/>
    <w:rsid w:val="00170018"/>
    <w:rsid w:val="0017535B"/>
    <w:rsid w:val="001756A6"/>
    <w:rsid w:val="001769BC"/>
    <w:rsid w:val="00182662"/>
    <w:rsid w:val="001976D6"/>
    <w:rsid w:val="001A13C1"/>
    <w:rsid w:val="001A423C"/>
    <w:rsid w:val="001A6312"/>
    <w:rsid w:val="001A7076"/>
    <w:rsid w:val="001B020D"/>
    <w:rsid w:val="001C6943"/>
    <w:rsid w:val="001C76FF"/>
    <w:rsid w:val="001D5696"/>
    <w:rsid w:val="001D6CD3"/>
    <w:rsid w:val="001E0E75"/>
    <w:rsid w:val="001F13DB"/>
    <w:rsid w:val="002006FA"/>
    <w:rsid w:val="00206AE3"/>
    <w:rsid w:val="00211ADD"/>
    <w:rsid w:val="00216867"/>
    <w:rsid w:val="00230107"/>
    <w:rsid w:val="00241129"/>
    <w:rsid w:val="002458B6"/>
    <w:rsid w:val="002504A2"/>
    <w:rsid w:val="00256D42"/>
    <w:rsid w:val="00257174"/>
    <w:rsid w:val="00261321"/>
    <w:rsid w:val="00264139"/>
    <w:rsid w:val="00270006"/>
    <w:rsid w:val="00275A74"/>
    <w:rsid w:val="0028532E"/>
    <w:rsid w:val="00291E71"/>
    <w:rsid w:val="002977F4"/>
    <w:rsid w:val="00297924"/>
    <w:rsid w:val="002A1420"/>
    <w:rsid w:val="002B20C9"/>
    <w:rsid w:val="002B7A4E"/>
    <w:rsid w:val="002C316A"/>
    <w:rsid w:val="002C7F73"/>
    <w:rsid w:val="002D6AFC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045C"/>
    <w:rsid w:val="00342398"/>
    <w:rsid w:val="003430F3"/>
    <w:rsid w:val="00345807"/>
    <w:rsid w:val="00346001"/>
    <w:rsid w:val="00347F2C"/>
    <w:rsid w:val="00350284"/>
    <w:rsid w:val="00351BBB"/>
    <w:rsid w:val="003730D6"/>
    <w:rsid w:val="00383A63"/>
    <w:rsid w:val="00387302"/>
    <w:rsid w:val="00390A31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A34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F31"/>
    <w:rsid w:val="00485198"/>
    <w:rsid w:val="0048708F"/>
    <w:rsid w:val="00487ADE"/>
    <w:rsid w:val="00496A55"/>
    <w:rsid w:val="004A2548"/>
    <w:rsid w:val="004B5067"/>
    <w:rsid w:val="004B550B"/>
    <w:rsid w:val="004C3F41"/>
    <w:rsid w:val="004D4BCE"/>
    <w:rsid w:val="004D5FC9"/>
    <w:rsid w:val="004E0B31"/>
    <w:rsid w:val="004E6F19"/>
    <w:rsid w:val="004F0A04"/>
    <w:rsid w:val="004F3535"/>
    <w:rsid w:val="00506FE5"/>
    <w:rsid w:val="005153F5"/>
    <w:rsid w:val="00520C3B"/>
    <w:rsid w:val="00523C15"/>
    <w:rsid w:val="00554B2E"/>
    <w:rsid w:val="00571A0E"/>
    <w:rsid w:val="0057509D"/>
    <w:rsid w:val="00576657"/>
    <w:rsid w:val="00576AA2"/>
    <w:rsid w:val="00593EFF"/>
    <w:rsid w:val="005A327D"/>
    <w:rsid w:val="005A67C8"/>
    <w:rsid w:val="005C3A1F"/>
    <w:rsid w:val="005D37BB"/>
    <w:rsid w:val="005D3A09"/>
    <w:rsid w:val="005D5560"/>
    <w:rsid w:val="005F603E"/>
    <w:rsid w:val="005F75A0"/>
    <w:rsid w:val="00601ED4"/>
    <w:rsid w:val="00604926"/>
    <w:rsid w:val="00604FA0"/>
    <w:rsid w:val="00605DD7"/>
    <w:rsid w:val="006215FD"/>
    <w:rsid w:val="00632C99"/>
    <w:rsid w:val="006470C8"/>
    <w:rsid w:val="006520E7"/>
    <w:rsid w:val="00656A2A"/>
    <w:rsid w:val="006621A6"/>
    <w:rsid w:val="00663355"/>
    <w:rsid w:val="0066522D"/>
    <w:rsid w:val="00674498"/>
    <w:rsid w:val="006811C8"/>
    <w:rsid w:val="006861AB"/>
    <w:rsid w:val="00690BC5"/>
    <w:rsid w:val="00695B7B"/>
    <w:rsid w:val="00695C03"/>
    <w:rsid w:val="006A3829"/>
    <w:rsid w:val="006B1BEB"/>
    <w:rsid w:val="006B2AD5"/>
    <w:rsid w:val="006B53C8"/>
    <w:rsid w:val="006D4B76"/>
    <w:rsid w:val="006D524A"/>
    <w:rsid w:val="006D6810"/>
    <w:rsid w:val="006D7E33"/>
    <w:rsid w:val="006E1F7D"/>
    <w:rsid w:val="006E2FDE"/>
    <w:rsid w:val="006F23B6"/>
    <w:rsid w:val="00701A85"/>
    <w:rsid w:val="00706CB1"/>
    <w:rsid w:val="00712C3D"/>
    <w:rsid w:val="00713B3F"/>
    <w:rsid w:val="007142DB"/>
    <w:rsid w:val="00724A46"/>
    <w:rsid w:val="00725B17"/>
    <w:rsid w:val="00730169"/>
    <w:rsid w:val="0073102A"/>
    <w:rsid w:val="00731EB0"/>
    <w:rsid w:val="00733874"/>
    <w:rsid w:val="00734FA7"/>
    <w:rsid w:val="0075547E"/>
    <w:rsid w:val="00755FA8"/>
    <w:rsid w:val="00761DFA"/>
    <w:rsid w:val="00763B1A"/>
    <w:rsid w:val="00763C42"/>
    <w:rsid w:val="00765161"/>
    <w:rsid w:val="0077015F"/>
    <w:rsid w:val="007715E2"/>
    <w:rsid w:val="007A191D"/>
    <w:rsid w:val="007A21E9"/>
    <w:rsid w:val="007B126B"/>
    <w:rsid w:val="007B12C6"/>
    <w:rsid w:val="007B533F"/>
    <w:rsid w:val="007D0263"/>
    <w:rsid w:val="007D3AC6"/>
    <w:rsid w:val="007D60A5"/>
    <w:rsid w:val="007D7422"/>
    <w:rsid w:val="007E2070"/>
    <w:rsid w:val="007E383C"/>
    <w:rsid w:val="007F4473"/>
    <w:rsid w:val="007F4D37"/>
    <w:rsid w:val="007F6656"/>
    <w:rsid w:val="00805BBF"/>
    <w:rsid w:val="0080676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62B"/>
    <w:rsid w:val="00860DB1"/>
    <w:rsid w:val="008660C7"/>
    <w:rsid w:val="00874B64"/>
    <w:rsid w:val="00875D5B"/>
    <w:rsid w:val="0088403A"/>
    <w:rsid w:val="00885986"/>
    <w:rsid w:val="00885AFA"/>
    <w:rsid w:val="00885F62"/>
    <w:rsid w:val="00897E80"/>
    <w:rsid w:val="008B14D2"/>
    <w:rsid w:val="008B2403"/>
    <w:rsid w:val="008B5AD0"/>
    <w:rsid w:val="008B71A6"/>
    <w:rsid w:val="008C1326"/>
    <w:rsid w:val="008C24DF"/>
    <w:rsid w:val="008C55A2"/>
    <w:rsid w:val="008E1997"/>
    <w:rsid w:val="008E5927"/>
    <w:rsid w:val="008F1921"/>
    <w:rsid w:val="008F353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C0D"/>
    <w:rsid w:val="0093411D"/>
    <w:rsid w:val="0093765D"/>
    <w:rsid w:val="00943532"/>
    <w:rsid w:val="00944911"/>
    <w:rsid w:val="00947B5C"/>
    <w:rsid w:val="00953BF9"/>
    <w:rsid w:val="009646FA"/>
    <w:rsid w:val="0098052E"/>
    <w:rsid w:val="009972F3"/>
    <w:rsid w:val="009A0269"/>
    <w:rsid w:val="009A2ECC"/>
    <w:rsid w:val="009A7DD5"/>
    <w:rsid w:val="009B582C"/>
    <w:rsid w:val="009C0FB6"/>
    <w:rsid w:val="009D2C5A"/>
    <w:rsid w:val="009D6BE5"/>
    <w:rsid w:val="009D6F26"/>
    <w:rsid w:val="009E1AD7"/>
    <w:rsid w:val="009E1ECF"/>
    <w:rsid w:val="009E6B65"/>
    <w:rsid w:val="009F10B6"/>
    <w:rsid w:val="009F165A"/>
    <w:rsid w:val="009F228D"/>
    <w:rsid w:val="009F2E08"/>
    <w:rsid w:val="00A010D3"/>
    <w:rsid w:val="00A04D08"/>
    <w:rsid w:val="00A12FC9"/>
    <w:rsid w:val="00A16BD0"/>
    <w:rsid w:val="00A23BFC"/>
    <w:rsid w:val="00A45E4A"/>
    <w:rsid w:val="00A45EE7"/>
    <w:rsid w:val="00A60CCB"/>
    <w:rsid w:val="00A6562C"/>
    <w:rsid w:val="00A678B4"/>
    <w:rsid w:val="00A720BB"/>
    <w:rsid w:val="00A734E0"/>
    <w:rsid w:val="00A778CF"/>
    <w:rsid w:val="00A86C34"/>
    <w:rsid w:val="00A90F2B"/>
    <w:rsid w:val="00A97ECA"/>
    <w:rsid w:val="00AA2ABB"/>
    <w:rsid w:val="00AA72C9"/>
    <w:rsid w:val="00AB1105"/>
    <w:rsid w:val="00AB1213"/>
    <w:rsid w:val="00AC7361"/>
    <w:rsid w:val="00AD1136"/>
    <w:rsid w:val="00AD2F1F"/>
    <w:rsid w:val="00AE0E4C"/>
    <w:rsid w:val="00AE4586"/>
    <w:rsid w:val="00AE7FE6"/>
    <w:rsid w:val="00AF756F"/>
    <w:rsid w:val="00B010DE"/>
    <w:rsid w:val="00B14D6B"/>
    <w:rsid w:val="00B22058"/>
    <w:rsid w:val="00B2335B"/>
    <w:rsid w:val="00B25349"/>
    <w:rsid w:val="00B41044"/>
    <w:rsid w:val="00B51A2E"/>
    <w:rsid w:val="00B52C93"/>
    <w:rsid w:val="00B73984"/>
    <w:rsid w:val="00B8392E"/>
    <w:rsid w:val="00B8406E"/>
    <w:rsid w:val="00BA5992"/>
    <w:rsid w:val="00BA5D3A"/>
    <w:rsid w:val="00BB3CDB"/>
    <w:rsid w:val="00BB3D6C"/>
    <w:rsid w:val="00BC3B39"/>
    <w:rsid w:val="00BC53FF"/>
    <w:rsid w:val="00BD4500"/>
    <w:rsid w:val="00BE04C6"/>
    <w:rsid w:val="00BF41E0"/>
    <w:rsid w:val="00BF72E8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814"/>
    <w:rsid w:val="00C52D43"/>
    <w:rsid w:val="00C52E91"/>
    <w:rsid w:val="00C76018"/>
    <w:rsid w:val="00C760D3"/>
    <w:rsid w:val="00C811F2"/>
    <w:rsid w:val="00CA5522"/>
    <w:rsid w:val="00CB1A53"/>
    <w:rsid w:val="00CB394C"/>
    <w:rsid w:val="00CB6A12"/>
    <w:rsid w:val="00CC0505"/>
    <w:rsid w:val="00CC114D"/>
    <w:rsid w:val="00CC6A16"/>
    <w:rsid w:val="00CD432D"/>
    <w:rsid w:val="00CD7DA7"/>
    <w:rsid w:val="00CE05D6"/>
    <w:rsid w:val="00CE1A38"/>
    <w:rsid w:val="00CE644C"/>
    <w:rsid w:val="00CE6894"/>
    <w:rsid w:val="00D0096F"/>
    <w:rsid w:val="00D0387E"/>
    <w:rsid w:val="00D1497A"/>
    <w:rsid w:val="00D168A2"/>
    <w:rsid w:val="00D234E4"/>
    <w:rsid w:val="00D26188"/>
    <w:rsid w:val="00D305AF"/>
    <w:rsid w:val="00D30A7B"/>
    <w:rsid w:val="00D3301F"/>
    <w:rsid w:val="00D3307B"/>
    <w:rsid w:val="00D4047E"/>
    <w:rsid w:val="00D52203"/>
    <w:rsid w:val="00D52DC9"/>
    <w:rsid w:val="00D63681"/>
    <w:rsid w:val="00D72D9A"/>
    <w:rsid w:val="00D749F0"/>
    <w:rsid w:val="00D81EA1"/>
    <w:rsid w:val="00D83710"/>
    <w:rsid w:val="00D85494"/>
    <w:rsid w:val="00D87056"/>
    <w:rsid w:val="00D95DC1"/>
    <w:rsid w:val="00DA0205"/>
    <w:rsid w:val="00DB1F69"/>
    <w:rsid w:val="00DB3E71"/>
    <w:rsid w:val="00DC4621"/>
    <w:rsid w:val="00DD2199"/>
    <w:rsid w:val="00DD4523"/>
    <w:rsid w:val="00DD4B44"/>
    <w:rsid w:val="00DE5DE0"/>
    <w:rsid w:val="00DF3A12"/>
    <w:rsid w:val="00DF3FBD"/>
    <w:rsid w:val="00DF6BE5"/>
    <w:rsid w:val="00E0646F"/>
    <w:rsid w:val="00E21837"/>
    <w:rsid w:val="00E26CE0"/>
    <w:rsid w:val="00E3205F"/>
    <w:rsid w:val="00E36B76"/>
    <w:rsid w:val="00E405D8"/>
    <w:rsid w:val="00E40CDD"/>
    <w:rsid w:val="00E66059"/>
    <w:rsid w:val="00E67F5E"/>
    <w:rsid w:val="00E722FD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DDD"/>
    <w:rsid w:val="00ED4F91"/>
    <w:rsid w:val="00EE4167"/>
    <w:rsid w:val="00F005CC"/>
    <w:rsid w:val="00F04669"/>
    <w:rsid w:val="00F04E6A"/>
    <w:rsid w:val="00F07066"/>
    <w:rsid w:val="00F10116"/>
    <w:rsid w:val="00F140A3"/>
    <w:rsid w:val="00F15BD9"/>
    <w:rsid w:val="00F16977"/>
    <w:rsid w:val="00F171BF"/>
    <w:rsid w:val="00F241F5"/>
    <w:rsid w:val="00F26D29"/>
    <w:rsid w:val="00F31C3D"/>
    <w:rsid w:val="00F321D3"/>
    <w:rsid w:val="00F34299"/>
    <w:rsid w:val="00F40C4C"/>
    <w:rsid w:val="00F50CB4"/>
    <w:rsid w:val="00F55241"/>
    <w:rsid w:val="00F611ED"/>
    <w:rsid w:val="00F62C36"/>
    <w:rsid w:val="00F6726F"/>
    <w:rsid w:val="00F703DC"/>
    <w:rsid w:val="00F705C8"/>
    <w:rsid w:val="00F75A94"/>
    <w:rsid w:val="00F76B42"/>
    <w:rsid w:val="00F81155"/>
    <w:rsid w:val="00F83953"/>
    <w:rsid w:val="00F83BE3"/>
    <w:rsid w:val="00F86A10"/>
    <w:rsid w:val="00F932F8"/>
    <w:rsid w:val="00FA1BB4"/>
    <w:rsid w:val="00FA577F"/>
    <w:rsid w:val="00FB03B1"/>
    <w:rsid w:val="00FB24D7"/>
    <w:rsid w:val="00FB3D9B"/>
    <w:rsid w:val="00FC1D02"/>
    <w:rsid w:val="00FC62FC"/>
    <w:rsid w:val="00FC7BB3"/>
    <w:rsid w:val="00FD0C02"/>
    <w:rsid w:val="00FD0EFD"/>
    <w:rsid w:val="00FD2F7C"/>
    <w:rsid w:val="00FD4638"/>
    <w:rsid w:val="00FD4804"/>
    <w:rsid w:val="00FD4A4D"/>
    <w:rsid w:val="00FE07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Blockquote">
    <w:name w:val="Blockquote"/>
    <w:basedOn w:val="Normal"/>
    <w:rsid w:val="001F13DB"/>
    <w:pPr>
      <w:spacing w:before="100" w:after="100"/>
      <w:ind w:left="360" w:right="36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3DEA-70CC-4519-863B-717F1CAB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1176</Words>
  <Characters>6355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110</cp:revision>
  <cp:lastPrinted>2020-06-08T15:10:00Z</cp:lastPrinted>
  <dcterms:created xsi:type="dcterms:W3CDTF">2021-02-12T18:13:00Z</dcterms:created>
  <dcterms:modified xsi:type="dcterms:W3CDTF">2021-02-15T19:16:00Z</dcterms:modified>
</cp:coreProperties>
</file>