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149/2022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RUDINEI LOBO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obrigatoriedade da colocação de cadeiras de rodas em escolas privadas e públicas, localizadas dentro do município do Sumaré 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junho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