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 colocação de cadeiras de rodas em escolas privadas e públicas, localizadas dentro do município do Sumaré 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