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125/2022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SIRINEU  ARAUJO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da instalação de placas com cardápios em Braille nos restaurantes, lanchonetes, bares, hotéis, e estabelecimentos de atendimento ao consumidor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maio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