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125/2022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da instalação de placas com cardápios em Braille nos restaurantes, lanchonetes, bares, hotéis, e estabelecimentos de atendimento ao consumidor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