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Projeto de Lei 14/2023, que institui a campanha municipal permanente de combate às fraudes e golpes praticados via telefone, internet e aplicativos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