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64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fixação de cartazes explicativos que demonstrem a aplicação da Manobra de Heimlich em locais que haja consumo de alimentos no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