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64/2023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fixação de cartazes explicativos que demonstrem a aplicação da Manobra de Heimlich em locais que haja consumo de alimentos no município de Sumaré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