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da aquisição de Livros em formato Braile, Audiolivros e outros meios.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