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alteração dos artigos 1º e 2º da Lei 5749 de 09 de abril de 2015.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