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23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PROIBIÇÃO DE COMPRA, VENDA, FORNECIMENTO E CONSUMO DE BEBIDAS ALCOÓLICAS NAS UNIDADES ESCOLARES E EM QUALQUER DOS ESTABELECIMENTOS DE ENSINO DA REDE MUNICIPAL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