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0353CADF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30014A" w:rsidR="0030014A">
        <w:rPr>
          <w:rFonts w:ascii="Bookman Old Style" w:hAnsi="Bookman Old Style" w:cs="Arial"/>
          <w:sz w:val="24"/>
          <w:szCs w:val="24"/>
        </w:rPr>
        <w:t>Rua Anésia Casarin Pereira</w:t>
      </w:r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GoBack"/>
      <w:bookmarkEnd w:id="0"/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5862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230B1E"/>
    <w:rsid w:val="00297373"/>
    <w:rsid w:val="0030014A"/>
    <w:rsid w:val="003529E2"/>
    <w:rsid w:val="003727D3"/>
    <w:rsid w:val="005369C7"/>
    <w:rsid w:val="005E1489"/>
    <w:rsid w:val="005F35B6"/>
    <w:rsid w:val="00626437"/>
    <w:rsid w:val="006D1E9A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2023-03-07T12:18:00Z</dcterms:modified>
</cp:coreProperties>
</file>