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625" w14:paraId="53FD9668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DD4625" w14:paraId="427FFCAE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DD4625" w14:paraId="430D8470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Vimos a</w:t>
      </w:r>
      <w:r w:rsidR="009033B8">
        <w:rPr>
          <w:rFonts w:ascii="Arial" w:eastAsia="Arial" w:hAnsi="Arial" w:cs="Arial"/>
          <w:sz w:val="24"/>
          <w:szCs w:val="24"/>
        </w:rPr>
        <w:t xml:space="preserve">presentar o </w:t>
      </w:r>
      <w:r>
        <w:rPr>
          <w:rFonts w:ascii="Arial" w:eastAsia="Arial" w:hAnsi="Arial" w:cs="Arial"/>
          <w:sz w:val="24"/>
          <w:szCs w:val="24"/>
        </w:rPr>
        <w:t xml:space="preserve">presente </w:t>
      </w:r>
      <w:r w:rsidRPr="001D70D4">
        <w:rPr>
          <w:rFonts w:ascii="Arial" w:eastAsia="Arial" w:hAnsi="Arial" w:cs="Arial"/>
          <w:b/>
          <w:bCs/>
          <w:sz w:val="24"/>
          <w:szCs w:val="24"/>
        </w:rPr>
        <w:t>SUBSTITUTIVO TOTAL</w:t>
      </w:r>
      <w:r>
        <w:rPr>
          <w:rFonts w:ascii="Arial" w:eastAsia="Arial" w:hAnsi="Arial" w:cs="Arial"/>
          <w:sz w:val="24"/>
          <w:szCs w:val="24"/>
        </w:rPr>
        <w:t xml:space="preserve"> ao </w:t>
      </w:r>
      <w:r w:rsidR="009033B8"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b/>
          <w:sz w:val="24"/>
          <w:szCs w:val="24"/>
        </w:rPr>
        <w:t xml:space="preserve"> 74/2022</w:t>
      </w:r>
      <w:r w:rsidR="009033B8">
        <w:rPr>
          <w:rFonts w:ascii="Arial" w:eastAsia="Arial" w:hAnsi="Arial" w:cs="Arial"/>
          <w:sz w:val="24"/>
          <w:szCs w:val="24"/>
        </w:rPr>
        <w:t xml:space="preserve">, que: </w:t>
      </w:r>
    </w:p>
    <w:p w:rsidR="00DD4625" w14:paraId="789EA5B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5" w14:paraId="79491075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 PADRONIZAÇÃO E AUTORIZA PUBLICIDADE NAS PLACAS INDICATIVAS DE NOMES DE RUAS E LOGRADOUROS PÚBLICOS DO MUNICÍPIO DE SUMARÉ</w:t>
      </w:r>
      <w:r w:rsidR="009033B8">
        <w:rPr>
          <w:rFonts w:ascii="Arial" w:eastAsia="Arial" w:hAnsi="Arial" w:cs="Arial"/>
          <w:b/>
          <w:sz w:val="24"/>
          <w:szCs w:val="24"/>
        </w:rPr>
        <w:t>.</w:t>
      </w:r>
    </w:p>
    <w:p w:rsidR="00DD4625" w14:paraId="03095FC1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DD4625" w:rsidP="001D70D4" w14:paraId="19AB1D59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</w:t>
      </w:r>
      <w:r w:rsidR="001D70D4">
        <w:rPr>
          <w:rFonts w:ascii="Arial" w:eastAsia="Arial" w:hAnsi="Arial" w:cs="Arial"/>
          <w:b/>
          <w:sz w:val="24"/>
          <w:szCs w:val="24"/>
        </w:rPr>
        <w:t>es: Vereador Digão e</w:t>
      </w:r>
      <w:r>
        <w:rPr>
          <w:rFonts w:ascii="Arial" w:eastAsia="Arial" w:hAnsi="Arial" w:cs="Arial"/>
          <w:b/>
          <w:sz w:val="24"/>
          <w:szCs w:val="24"/>
        </w:rPr>
        <w:t xml:space="preserve"> Vereador Alan Leal</w:t>
      </w:r>
    </w:p>
    <w:p w:rsidR="001D70D4" w:rsidP="001D70D4" w14:paraId="54919595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1D70D4" w:rsidP="001D70D4" w14:paraId="70245316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Fica instituída a padronização das placas indicativas de ruas e logradouros 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públicos no município de Sumaré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, com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a afixação de placas nas esquinas das vias públicas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.</w:t>
      </w:r>
    </w:p>
    <w:p w:rsidR="001D70D4" w:rsidRPr="00926A0B" w:rsidP="001D70D4" w14:paraId="3C946AA7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ab/>
      </w:r>
      <w:r w:rsidRPr="00926A0B">
        <w:rPr>
          <w:rFonts w:ascii="Times New Roman" w:eastAsia="Times New Roman" w:hAnsi="Times New Roman" w:cs="Times New Roman"/>
          <w:kern w:val="16"/>
          <w:sz w:val="26"/>
          <w:szCs w:val="26"/>
        </w:rPr>
        <w:tab/>
        <w:t>Parágrafo Único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- </w:t>
      </w:r>
      <w:r w:rsidRPr="00926A0B">
        <w:rPr>
          <w:rFonts w:ascii="Times New Roman" w:eastAsia="Times New Roman" w:hAnsi="Times New Roman" w:cs="Times New Roman"/>
          <w:kern w:val="16"/>
          <w:sz w:val="26"/>
          <w:szCs w:val="26"/>
        </w:rPr>
        <w:t>São objetivos desta lei: A identificação de logradouros públicos; Aumento do número de placas de identificação na cidade; A redução das despesas do Município com a instalação das placas de sinalização; estimular a parceria público-privada;</w:t>
      </w:r>
    </w:p>
    <w:p w:rsidR="001D70D4" w:rsidRPr="00A020DB" w:rsidP="001D70D4" w14:paraId="24CC65A8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2º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As placas indicativas, de forma a orientar o endereço certo das ruas e dos logradouros públicos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,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obedecerão aos seguintes critérios:</w:t>
      </w:r>
    </w:p>
    <w:p w:rsidR="001D70D4" w:rsidRPr="00A020DB" w:rsidP="001D70D4" w14:paraId="5064A177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I – Endereçamento das ruas de acordo com os nomes oficiais cadastrados junto a Secretaria de Planejamento e U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rbanismo do Município de Sumaré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;</w:t>
      </w:r>
    </w:p>
    <w:p w:rsidR="001D70D4" w:rsidRPr="00A020DB" w:rsidP="001D70D4" w14:paraId="3F933E5A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II –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numeração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;</w:t>
      </w:r>
    </w:p>
    <w:p w:rsidR="001D70D4" w:rsidRPr="00A020DB" w:rsidP="001D70D4" w14:paraId="0ECBE0A9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III - denominação do bairro;</w:t>
      </w:r>
    </w:p>
    <w:p w:rsidR="001D70D4" w:rsidRPr="00A020DB" w:rsidP="001D70D4" w14:paraId="3E765E54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IV –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código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de endereçamento postal - CEP;</w:t>
      </w:r>
    </w:p>
    <w:p w:rsidR="001D70D4" w:rsidRPr="008825C9" w:rsidP="001D70D4" w14:paraId="5E0D996D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V –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espaço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para publicidade, informações turísticas, de meio ambiente, conservação da cidade e mensagens de utilidade pública.</w:t>
      </w:r>
    </w:p>
    <w:p w:rsidR="001D70D4" w:rsidP="001D70D4" w14:paraId="4AC3CD6E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3°.</w:t>
      </w:r>
      <w:r w:rsidRPr="00E6354A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A placa indicativa de nome de ruas e logradouros públicos serão colocadas nas esquinas, em ambos os lados, com a altura máxima de 3m (três metros) e mínim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a de 2,5m (dois metros e meio).</w:t>
      </w:r>
    </w:p>
    <w:p w:rsidR="001D70D4" w:rsidRPr="008825C9" w:rsidP="001D70D4" w14:paraId="54ACBED7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Parágrafo único – Nos casos de vias extensas sem cruzamento, serão colocadas placas espaçadas de no mínimo 400m (quatrocentos metros) de distância uma das outras.</w:t>
      </w:r>
    </w:p>
    <w:p w:rsidR="001D70D4" w:rsidP="001D70D4" w14:paraId="02221BB2" w14:textId="7777777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</w:rPr>
        <w:tab/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ab/>
      </w:r>
      <w:r w:rsidRPr="00B13529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4º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O cronograma de implantação será gradativo, de acordo com as determinações do Poder Executivo.</w:t>
      </w:r>
    </w:p>
    <w:p w:rsidR="001D70D4" w:rsidRPr="00A020DB" w:rsidP="001D70D4" w14:paraId="718D2A1E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5</w:t>
      </w: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O Poder Executivo poderá realizar parcerias com empresas privadas, desde que 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as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referidas empresas não façam divulgação de bebidas alcoólicas, tabagismo ou qualquer outra atividade que não condiz com os bons costumes.</w:t>
      </w:r>
    </w:p>
    <w:p w:rsidR="001D70D4" w:rsidRPr="00A020DB" w:rsidP="001D70D4" w14:paraId="4F95B26B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6</w:t>
      </w: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A empresa que ficar responsável pela aplicação das medidas previstas nesta lei poderá disponibilizar espaço para locação publicitária às empresas que se interessarem na divulgação e propaganda dos seus produtos, por um período de tempo pré-determinado em contrato.</w:t>
      </w:r>
    </w:p>
    <w:p w:rsidR="001D70D4" w:rsidRPr="00A020DB" w:rsidP="001D70D4" w14:paraId="3CEA8478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Parágrafo único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– Para melhor aplicação das regulamentações contidas no caput deverá ser reservado um percentual de 10% para o município, que utilizará o espaço para informações turísticas, meio ambiente, conservação da cidade e mensagens de utilidade pública.</w:t>
      </w:r>
    </w:p>
    <w:p w:rsidR="001D70D4" w:rsidRPr="00A020DB" w:rsidP="001D70D4" w14:paraId="0BE8C205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7</w:t>
      </w: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A Administ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ração Pública M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unicipal regulamentará as dimensões, material, bem como, o prazo em que a empresa ficará autorizada à exploração do espaço público.</w:t>
      </w:r>
    </w:p>
    <w:p w:rsidR="001D70D4" w:rsidRPr="00A020DB" w:rsidP="001D70D4" w14:paraId="7B67E5CC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8</w:t>
      </w: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São obrigações da empresa autorizada à exploração do espaço público:</w:t>
      </w:r>
    </w:p>
    <w:p w:rsidR="001D70D4" w:rsidRPr="00A020DB" w:rsidP="001D70D4" w14:paraId="5BE7B4D9" w14:textId="77777777">
      <w:pPr>
        <w:ind w:left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I –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dar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total cumprimento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a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presente lei;</w:t>
      </w:r>
    </w:p>
    <w:p w:rsidR="001D70D4" w:rsidRPr="00A020DB" w:rsidP="001D70D4" w14:paraId="6311DED8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II –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exibir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, sempre que exigido pela fiscalização, os documentos e contratos de aluguel fixados com as empresas privadas em relação ao espaço reservado para a divulgação e propaganda;</w:t>
      </w:r>
    </w:p>
    <w:p w:rsidR="001D70D4" w:rsidRPr="00A020DB" w:rsidP="001D70D4" w14:paraId="3F9EE188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III – determinar prazo em que cada empresa poderá permanecer com a divulgação e propaganda de seus produtos, comprometendo-se a trocá-las em caso de serem danificadas.</w:t>
      </w:r>
    </w:p>
    <w:p w:rsidR="001D70D4" w:rsidRPr="00A020DB" w:rsidP="001D70D4" w14:paraId="4D3EE8CF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9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As infrações ao disposto nesta lei serão punidas com:</w:t>
      </w:r>
    </w:p>
    <w:p w:rsidR="001D70D4" w:rsidRPr="00A020DB" w:rsidP="001D70D4" w14:paraId="01763534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I – advertência e multa;</w:t>
      </w:r>
    </w:p>
    <w:p w:rsidR="001D70D4" w:rsidP="001D70D4" w14:paraId="2EE3C3DD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II –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multa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, que em caso de reincidência será aplicada em dobro.</w:t>
      </w:r>
    </w:p>
    <w:p w:rsidR="001D70D4" w:rsidRPr="00A020DB" w:rsidP="001D70D4" w14:paraId="72DDC30F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</w:rPr>
        <w:t>III – Suspensão da parceria, após a terceira infração.</w:t>
      </w:r>
    </w:p>
    <w:p w:rsidR="001D70D4" w:rsidRPr="00A020DB" w:rsidP="001D70D4" w14:paraId="4091109F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926A0B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>§ 1º –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As punições acima aplicadas, isolada ou conjuntamente, em decorrência da gravidade do ato praticado, garantindo sempre a ampla defesa e o contraditório, através de processo administrativo.</w:t>
      </w:r>
    </w:p>
    <w:p w:rsidR="001D70D4" w:rsidRPr="00A020DB" w:rsidP="001D70D4" w14:paraId="183770DE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926A0B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>§ 2º –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O 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valor da multa será de 100 UFMS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Unidade Fiscal do Município de Sumaré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). Em caso de reincidência o valor será aplicado em dobro.</w:t>
      </w:r>
    </w:p>
    <w:p w:rsidR="001D70D4" w:rsidRPr="00A020DB" w:rsidP="001D70D4" w14:paraId="21F1A49B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10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O Poder Executivo regula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mentará esta lei no prazo de 60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(sessenta) dias, a partir da sua publicação.</w:t>
      </w:r>
    </w:p>
    <w:p w:rsidR="001D70D4" w:rsidRPr="00A020DB" w:rsidP="001D70D4" w14:paraId="4E448B60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11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As despesas decorrentes da execução da presente lei, correrão por conta de dotação orçamentária própria e suplementar se necessária.</w:t>
      </w:r>
    </w:p>
    <w:p w:rsidR="001D70D4" w:rsidP="001D70D4" w14:paraId="36A3BD23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Art. 1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</w:rPr>
        <w:t>Esta lei entra em vigor na data da sua publicação.</w:t>
      </w:r>
    </w:p>
    <w:p w:rsidR="00DD4625" w14:paraId="429BCA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6DBBE67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5C85D207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1D70D4">
        <w:rPr>
          <w:rFonts w:ascii="Arial" w:eastAsia="Arial" w:hAnsi="Arial" w:cs="Arial"/>
          <w:sz w:val="24"/>
          <w:szCs w:val="24"/>
        </w:rPr>
        <w:t>Sumaré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1D70D4">
        <w:rPr>
          <w:rFonts w:ascii="Arial" w:eastAsia="Arial" w:hAnsi="Arial" w:cs="Arial"/>
          <w:sz w:val="24"/>
          <w:szCs w:val="24"/>
        </w:rPr>
        <w:t>02</w:t>
      </w:r>
      <w:r>
        <w:rPr>
          <w:rFonts w:ascii="Arial" w:eastAsia="Arial" w:hAnsi="Arial" w:cs="Arial"/>
          <w:sz w:val="24"/>
          <w:szCs w:val="24"/>
        </w:rPr>
        <w:t xml:space="preserve"> de março de 202</w:t>
      </w:r>
      <w:r w:rsidR="001D70D4">
        <w:rPr>
          <w:rFonts w:ascii="Arial" w:eastAsia="Arial" w:hAnsi="Arial" w:cs="Arial"/>
          <w:sz w:val="24"/>
          <w:szCs w:val="24"/>
        </w:rPr>
        <w:t>3</w:t>
      </w:r>
    </w:p>
    <w:p w:rsidR="001D70D4" w:rsidP="001D70D4" w14:paraId="14D72C30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120015</wp:posOffset>
            </wp:positionV>
            <wp:extent cx="1362075" cy="1613535"/>
            <wp:effectExtent l="0" t="0" r="9525" b="5715"/>
            <wp:wrapSquare wrapText="bothSides"/>
            <wp:docPr id="152796193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59283" name="image3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0D4" w:rsidP="001D70D4" w14:paraId="1DC6F885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1D70D4" w:rsidP="001D70D4" w14:paraId="7538B9F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</w:pPr>
    </w:p>
    <w:p w:rsidR="001D70D4" w:rsidP="001D70D4" w14:paraId="1C42322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</w:pPr>
    </w:p>
    <w:p w:rsidR="001D70D4" w:rsidRPr="00E77BB2" w:rsidP="001D70D4" w14:paraId="328B200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>DIGÃO</w:t>
      </w:r>
    </w:p>
    <w:p w:rsidR="001D70D4" w:rsidRPr="00E77BB2" w:rsidP="001D70D4" w14:paraId="1E5914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>VEREADOR</w:t>
      </w:r>
    </w:p>
    <w:p w:rsidR="001D70D4" w:rsidP="001D70D4" w14:paraId="5A86592A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DD4625" w14:paraId="6F178FC0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DD4625" w14:paraId="75F29D60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DD4625" w14:paraId="778C69FA" w14:textId="77777777">
      <w:pPr>
        <w:rPr>
          <w:sz w:val="24"/>
          <w:szCs w:val="24"/>
        </w:rPr>
      </w:pPr>
    </w:p>
    <w:p w:rsidR="00DD4625" w14:paraId="60CA90A2" w14:textId="77777777">
      <w:pPr>
        <w:rPr>
          <w:sz w:val="24"/>
          <w:szCs w:val="24"/>
        </w:rPr>
      </w:pPr>
    </w:p>
    <w:p w:rsidR="00DD4625" w14:paraId="561B7795" w14:textId="77777777">
      <w:pPr>
        <w:rPr>
          <w:sz w:val="24"/>
          <w:szCs w:val="24"/>
        </w:rPr>
      </w:pPr>
    </w:p>
    <w:p w:rsidR="00DD4625" w14:paraId="76C77C12" w14:textId="77777777">
      <w:pPr>
        <w:rPr>
          <w:sz w:val="24"/>
          <w:szCs w:val="24"/>
        </w:rPr>
      </w:pPr>
    </w:p>
    <w:p w:rsidR="00DD4625" w14:paraId="5DEFC2C9" w14:textId="77777777">
      <w:pPr>
        <w:rPr>
          <w:sz w:val="24"/>
          <w:szCs w:val="24"/>
        </w:rPr>
      </w:pPr>
    </w:p>
    <w:p w:rsidR="00DD4625" w14:paraId="521089C9" w14:textId="77777777">
      <w:pPr>
        <w:rPr>
          <w:sz w:val="24"/>
          <w:szCs w:val="24"/>
        </w:rPr>
      </w:pPr>
    </w:p>
    <w:p w:rsidR="00DD4625" w14:paraId="5F82CC05" w14:textId="77777777">
      <w:pPr>
        <w:rPr>
          <w:sz w:val="24"/>
          <w:szCs w:val="24"/>
        </w:rPr>
      </w:pPr>
    </w:p>
    <w:p w:rsidR="00DD4625" w14:paraId="37D9BA27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36C737F2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13BA0739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62B3D40C" w14:textId="77777777">
      <w:pPr>
        <w:spacing w:after="0" w:line="240" w:lineRule="auto"/>
        <w:jc w:val="center"/>
        <w:rPr>
          <w:sz w:val="24"/>
          <w:szCs w:val="24"/>
        </w:rPr>
      </w:pPr>
    </w:p>
    <w:p w:rsidR="00DD4625" w14:paraId="27DAAE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DD4625" w14:paraId="0B782F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D4625" w14:paraId="1CD34EE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5" w14:paraId="71877392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DD4625" w14:paraId="74699EF3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DD4625" w14:paraId="1303B44F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DD4625" w14:paraId="1029010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D70D4" w:rsidP="001D70D4" w14:paraId="101A656F" w14:textId="77777777">
      <w:pPr>
        <w:shd w:val="clear" w:color="auto" w:fill="FFFFFF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</w:rPr>
        <w:tab/>
      </w:r>
      <w:r w:rsidRPr="00D42EB5">
        <w:rPr>
          <w:rFonts w:ascii="Times New Roman" w:eastAsia="Times New Roman" w:hAnsi="Times New Roman" w:cs="Times New Roman"/>
          <w:kern w:val="16"/>
          <w:sz w:val="26"/>
          <w:szCs w:val="26"/>
        </w:rPr>
        <w:t>As placas de identificações de ruas, praças e avenidas são objetos de suma importância para a rápida localização de edificações e pessoas no seio da comunidade, sendo um serviço que deve ser disponibilizado pelo Poder Executivo Municipal.</w:t>
      </w:r>
      <w:r w:rsidRPr="00D42EB5">
        <w:rPr>
          <w:rFonts w:ascii="Times New Roman" w:eastAsia="Times New Roman" w:hAnsi="Times New Roman" w:cs="Times New Roman"/>
          <w:kern w:val="16"/>
          <w:sz w:val="26"/>
          <w:szCs w:val="26"/>
        </w:rPr>
        <w:br/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          </w:t>
      </w:r>
      <w:r w:rsidRPr="00D42EB5">
        <w:rPr>
          <w:rFonts w:ascii="Times New Roman" w:eastAsia="Times New Roman" w:hAnsi="Times New Roman" w:cs="Times New Roman"/>
          <w:kern w:val="16"/>
          <w:sz w:val="26"/>
          <w:szCs w:val="26"/>
        </w:rPr>
        <w:t>Não basta o logradouro ter um nome oficializado através de Lei ou Decreto, pois o cidadão raramente toma conhecimento desses processos legislativos ou executivos. O emplacamento, ao contrário, torna público o nome do logradouro para o morador, identificando-o também para o restante</w:t>
      </w:r>
    </w:p>
    <w:p w:rsidR="001D70D4" w:rsidP="001D70D4" w14:paraId="5FB203A7" w14:textId="77777777">
      <w:pPr>
        <w:shd w:val="clear" w:color="auto" w:fill="FFFFFF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</w:rPr>
        <w:t>Facilitar a identificação das ruas é d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e extrema importância, 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>pois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>poderá ajudar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na rápida localização de edifícios, residências, indústrias e pessoas, orientar os serviços públicos, facilitar os atendimentos de emergência, como bombeiros e 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>Samú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>, brigada militar, polícia civil, entre outros serviços importantes. Facilita a identificação dos imóveis, evitando retorno de mercadorias e provisões por falta de reconhecimento do endereço de entrega.</w:t>
      </w:r>
    </w:p>
    <w:p w:rsidR="001D70D4" w:rsidP="001D70D4" w14:paraId="4B42FD93" w14:textId="77777777">
      <w:pPr>
        <w:shd w:val="clear" w:color="auto" w:fill="FFFFFF"/>
        <w:tabs>
          <w:tab w:val="left" w:pos="0"/>
        </w:tabs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          </w:t>
      </w:r>
      <w:r w:rsidRPr="00D42EB5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O nosso município possui atualmente um grande número de vias públicas sem a devida identificação, fazendo-se necessário o emplacamento das mesmas, de modo que 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>os cidadãos e cidadãs de Sumaré</w:t>
      </w:r>
      <w:r w:rsidRPr="00D42EB5">
        <w:rPr>
          <w:rFonts w:ascii="Times New Roman" w:eastAsia="Times New Roman" w:hAnsi="Times New Roman" w:cs="Times New Roman"/>
          <w:kern w:val="16"/>
          <w:sz w:val="26"/>
          <w:szCs w:val="26"/>
        </w:rPr>
        <w:t>, possam melhor serem atendidos, principalmente no recebimento de correspondências e de outras necessidades.</w:t>
      </w:r>
    </w:p>
    <w:p w:rsidR="001D70D4" w:rsidP="001D70D4" w14:paraId="6406DD6C" w14:textId="77777777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</w:rPr>
        <w:tab/>
        <w:t>O projeto prevê, portanto, uma padronização no layout das placas e na sua afixação de modo a garantir o máximo de visualização sem prejudicar a circulação, a vegetação, fiação de postes e o patrimônio privado. Contaremos ainda com a possibilidade de parceria privada, o que garantirá agilidade e qualidade do material empregado, oferecendo em contrapartida a permissão de uso de parte da placa para exibição de propagandas próprias ou aluguel por tempo determinado, respeitando as proibições contidas no Projeto e sem prejuízo do uso pelo poder público para uso indicativo de pontos de interesse da cidade e informações de utilidade pública, de caráter informativo.</w:t>
      </w:r>
      <w:r>
        <w:rPr>
          <w:rFonts w:ascii="Times New Roman" w:eastAsia="Times New Roman" w:hAnsi="Times New Roman" w:cs="Times New Roman"/>
          <w:kern w:val="16"/>
          <w:sz w:val="26"/>
          <w:szCs w:val="26"/>
        </w:rPr>
        <w:tab/>
      </w:r>
    </w:p>
    <w:p w:rsidR="00DD4625" w14:paraId="76695D16" w14:textId="77777777">
      <w:pPr>
        <w:shd w:val="clear" w:color="auto" w:fill="FFFFFF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>Tendo isso exposto, cont</w:t>
      </w:r>
      <w:r w:rsidR="001D70D4">
        <w:rPr>
          <w:rFonts w:ascii="Times New Roman" w:eastAsia="Times New Roman" w:hAnsi="Times New Roman" w:cs="Times New Roman"/>
          <w:kern w:val="16"/>
          <w:sz w:val="26"/>
          <w:szCs w:val="26"/>
        </w:rPr>
        <w:t>amos</w:t>
      </w:r>
      <w:r w:rsidRPr="001D70D4">
        <w:rPr>
          <w:rFonts w:ascii="Times New Roman" w:eastAsia="Times New Roman" w:hAnsi="Times New Roman" w:cs="Times New Roman"/>
          <w:kern w:val="16"/>
          <w:sz w:val="26"/>
          <w:szCs w:val="26"/>
        </w:rPr>
        <w:t xml:space="preserve"> com o apoio dos nobres pares para a aprovação do presente Projeto de Lei.</w:t>
      </w:r>
    </w:p>
    <w:p w:rsidR="001D70D4" w:rsidRPr="001D70D4" w14:paraId="43250190" w14:textId="77777777">
      <w:pPr>
        <w:shd w:val="clear" w:color="auto" w:fill="FFFFFF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16"/>
          <w:sz w:val="26"/>
          <w:szCs w:val="26"/>
        </w:rPr>
      </w:pPr>
    </w:p>
    <w:p w:rsidR="00DD4625" w14:paraId="7DB9D2CA" w14:textId="77777777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1D70D4">
        <w:rPr>
          <w:rFonts w:ascii="Arial" w:eastAsia="Arial" w:hAnsi="Arial" w:cs="Arial"/>
          <w:sz w:val="24"/>
          <w:szCs w:val="24"/>
        </w:rPr>
        <w:t>02</w:t>
      </w:r>
      <w:r>
        <w:rPr>
          <w:rFonts w:ascii="Arial" w:eastAsia="Arial" w:hAnsi="Arial" w:cs="Arial"/>
          <w:sz w:val="24"/>
          <w:szCs w:val="24"/>
        </w:rPr>
        <w:t xml:space="preserve"> de março de 202</w:t>
      </w:r>
      <w:r w:rsidR="001D70D4">
        <w:rPr>
          <w:rFonts w:ascii="Arial" w:eastAsia="Arial" w:hAnsi="Arial" w:cs="Arial"/>
          <w:sz w:val="24"/>
          <w:szCs w:val="24"/>
        </w:rPr>
        <w:t>3</w:t>
      </w:r>
    </w:p>
    <w:p w:rsidR="00DD4625" w14:paraId="5CD89BA6" w14:textId="77777777">
      <w:pPr>
        <w:spacing w:line="276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0</wp:posOffset>
            </wp:positionV>
            <wp:extent cx="1362075" cy="1613535"/>
            <wp:effectExtent l="0" t="0" r="9525" b="5715"/>
            <wp:wrapSquare wrapText="bothSides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38389" name="image3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3B8">
        <w:rPr>
          <w:rFonts w:ascii="Arial" w:eastAsia="Arial" w:hAnsi="Arial" w:cs="Arial"/>
          <w:sz w:val="24"/>
          <w:szCs w:val="24"/>
        </w:rPr>
        <w:t xml:space="preserve"> </w:t>
      </w:r>
    </w:p>
    <w:p w:rsidR="001D70D4" w:rsidP="001D70D4" w14:paraId="7CD80A57" w14:textId="77777777">
      <w:pPr>
        <w:spacing w:line="276" w:lineRule="auto"/>
        <w:rPr>
          <w:rFonts w:ascii="Arial" w:eastAsia="Arial" w:hAnsi="Arial" w:cs="Arial"/>
          <w:noProof/>
          <w:sz w:val="24"/>
          <w:szCs w:val="24"/>
        </w:rPr>
      </w:pPr>
    </w:p>
    <w:p w:rsidR="001D70D4" w:rsidRPr="00E77BB2" w:rsidP="001D70D4" w14:paraId="0711A00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>DIGÃO</w:t>
      </w:r>
    </w:p>
    <w:p w:rsidR="001D70D4" w:rsidRPr="00E77BB2" w:rsidP="001D70D4" w14:paraId="4A35AA5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</w:rPr>
        <w:t>VEREADOR</w:t>
      </w:r>
    </w:p>
    <w:p w:rsidR="001D70D4" w:rsidP="001D70D4" w14:paraId="07D41450" w14:textId="77777777">
      <w:pPr>
        <w:spacing w:line="276" w:lineRule="auto"/>
        <w:rPr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 w14:paraId="42B8B5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DD4625" w14:paraId="4C43036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324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32400"/>
              <wp:effectExtent l="0" t="0" r="0" b="0"/>
              <wp:wrapNone/>
              <wp:docPr id="136206098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50524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3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D4625" w14:paraId="41E5A35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 w14:paraId="509C145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 w14:paraId="002ACB7B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60302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Grupo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D4625" w14:paraId="70DF7A0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4625" w14:paraId="4C4390B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D4625" w14:paraId="10CEA78E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Grupo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D4625" w14:paraId="5CC875E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010887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39694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625"/>
    <w:rsid w:val="001D70D4"/>
    <w:rsid w:val="002D7FD7"/>
    <w:rsid w:val="00465152"/>
    <w:rsid w:val="006845B1"/>
    <w:rsid w:val="008825C9"/>
    <w:rsid w:val="009033B8"/>
    <w:rsid w:val="00926A0B"/>
    <w:rsid w:val="00A020DB"/>
    <w:rsid w:val="00B13529"/>
    <w:rsid w:val="00BC0F6F"/>
    <w:rsid w:val="00D42EB5"/>
    <w:rsid w:val="00DD4625"/>
    <w:rsid w:val="00E6354A"/>
    <w:rsid w:val="00E77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349BF37-FC93-4608-9CF7-111DBDC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ySHWRnjfTgNQUDvBMIBrK9vZKw==">AMUW2mUyVBYZkU4X0pgIWPtXpmVtQ0dnSGniO0a1AunsEXi6v3cqWI5COFp49oWOebrXaL9lJc88fPKW9UdCEdI8W4zQquFEmdG+u2oaAZcuZvqEiBxdgkCJEqO7ABazVvt+62DBziweE1+k4jW246xlqTHcs9JS4A==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968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2023-03-02T16:54:00Z</cp:lastPrinted>
  <dcterms:created xsi:type="dcterms:W3CDTF">2023-03-02T16:55:00Z</dcterms:created>
  <dcterms:modified xsi:type="dcterms:W3CDTF">2023-03-02T16:55:00Z</dcterms:modified>
</cp:coreProperties>
</file>