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722DA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92905" w:rsidR="00E92905">
        <w:rPr>
          <w:rFonts w:ascii="Tahoma" w:hAnsi="Tahoma" w:cs="Tahoma"/>
          <w:b/>
          <w:sz w:val="24"/>
          <w:szCs w:val="24"/>
        </w:rPr>
        <w:t>Rua Ângelo Ongaro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92905">
        <w:rPr>
          <w:rFonts w:ascii="Tahoma" w:hAnsi="Tahoma" w:cs="Tahoma"/>
          <w:bCs/>
          <w:sz w:val="24"/>
          <w:szCs w:val="24"/>
        </w:rPr>
        <w:t>905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2905" w:rsidR="00E92905">
        <w:rPr>
          <w:rFonts w:ascii="Tahoma" w:hAnsi="Tahoma" w:cs="Tahoma"/>
          <w:b/>
          <w:sz w:val="24"/>
          <w:szCs w:val="24"/>
        </w:rPr>
        <w:t>Parque Residencial Versailles</w:t>
      </w:r>
      <w:r w:rsidRPr="00E92905" w:rsidR="00E9290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225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96D14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2023-03-06T16:56:00Z</dcterms:created>
  <dcterms:modified xsi:type="dcterms:W3CDTF">2023-03-06T16:56:00Z</dcterms:modified>
</cp:coreProperties>
</file>