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2787AF5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Pr="008C51FC" w:rsidR="008C51FC">
        <w:rPr>
          <w:rFonts w:ascii="Times New Roman" w:hAnsi="Times New Roman" w:cs="Times New Roman"/>
          <w:sz w:val="28"/>
          <w:szCs w:val="28"/>
        </w:rPr>
        <w:t>Rua Luiz Ventriche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F65B7B">
        <w:rPr>
          <w:rFonts w:ascii="Times New Roman" w:hAnsi="Times New Roman" w:cs="Times New Roman"/>
          <w:sz w:val="28"/>
          <w:szCs w:val="28"/>
        </w:rPr>
        <w:t>385</w:t>
      </w:r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</w:t>
      </w:r>
      <w:r w:rsidR="00F65B7B">
        <w:rPr>
          <w:rFonts w:ascii="Times New Roman" w:hAnsi="Times New Roman" w:cs="Times New Roman"/>
          <w:sz w:val="28"/>
          <w:szCs w:val="28"/>
        </w:rPr>
        <w:t>68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67CA-E9D8-48AD-8431-72CD5CEA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2023-02-28T12:56:00Z</dcterms:created>
  <dcterms:modified xsi:type="dcterms:W3CDTF">2023-02-28T12:57:00Z</dcterms:modified>
</cp:coreProperties>
</file>