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6AD5C4E9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13AB4">
        <w:rPr>
          <w:rFonts w:ascii="Arial" w:eastAsia="MS Mincho" w:hAnsi="Arial" w:cs="Arial"/>
          <w:b/>
          <w:bCs/>
          <w:sz w:val="28"/>
          <w:szCs w:val="28"/>
        </w:rPr>
        <w:t>Joaquim Gualberto de Carvalho, altura do nº 35, Pq. Bandeirantes I.</w:t>
      </w:r>
    </w:p>
    <w:p w:rsidR="00154B38" w:rsidRPr="00212DC3" w:rsidP="005F4613" w14:paraId="656DC913" w14:textId="7F8ADC71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>n</w:t>
      </w:r>
      <w:r w:rsidR="00513AB4">
        <w:rPr>
          <w:rFonts w:ascii="Arial" w:eastAsia="MS Mincho" w:hAnsi="Arial" w:cs="Arial"/>
          <w:sz w:val="28"/>
          <w:szCs w:val="28"/>
        </w:rPr>
        <w:t xml:space="preserve">o </w:t>
      </w:r>
      <w:r w:rsidR="00DF4BAC">
        <w:rPr>
          <w:rFonts w:ascii="Arial" w:eastAsia="MS Mincho" w:hAnsi="Arial" w:cs="Arial"/>
          <w:sz w:val="28"/>
          <w:szCs w:val="28"/>
        </w:rPr>
        <w:t xml:space="preserve">local supracitado,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</w:t>
      </w:r>
      <w:r w:rsidR="00DF4BAC">
        <w:rPr>
          <w:rFonts w:ascii="Arial" w:eastAsia="MS Mincho" w:hAnsi="Arial" w:cs="Arial"/>
          <w:sz w:val="28"/>
          <w:szCs w:val="28"/>
        </w:rPr>
        <w:t>da poluição visual</w:t>
      </w:r>
      <w:r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2D1DF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4BAC">
        <w:rPr>
          <w:rFonts w:ascii="Arial" w:hAnsi="Arial" w:cs="Arial"/>
          <w:sz w:val="28"/>
          <w:szCs w:val="28"/>
        </w:rPr>
        <w:t>2</w:t>
      </w:r>
      <w:r w:rsidR="00513AB4">
        <w:rPr>
          <w:rFonts w:ascii="Arial" w:hAnsi="Arial" w:cs="Arial"/>
          <w:sz w:val="28"/>
          <w:szCs w:val="28"/>
        </w:rPr>
        <w:t>8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A4985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13AB4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A3DBC"/>
    <w:rsid w:val="00DF4BAC"/>
    <w:rsid w:val="00E72E3F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2023-02-28T12:22:00Z</dcterms:created>
  <dcterms:modified xsi:type="dcterms:W3CDTF">2023-02-28T12:22:00Z</dcterms:modified>
</cp:coreProperties>
</file>